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C525" w14:textId="2ED98A1F" w:rsidR="003E18DE" w:rsidRPr="00087BA1" w:rsidRDefault="007F4AB9" w:rsidP="003E18DE">
      <w:pPr>
        <w:spacing w:line="240" w:lineRule="auto"/>
        <w:contextualSpacing/>
        <w:jc w:val="center"/>
        <w:rPr>
          <w:rFonts w:ascii="Times New Roman" w:hAnsi="Times New Roman"/>
          <w:b/>
          <w:sz w:val="24"/>
          <w:szCs w:val="24"/>
        </w:rPr>
      </w:pPr>
      <w:r>
        <w:rPr>
          <w:rFonts w:ascii="Times New Roman" w:hAnsi="Times New Roman"/>
          <w:b/>
          <w:sz w:val="24"/>
          <w:szCs w:val="24"/>
        </w:rPr>
        <w:t>MIN</w:t>
      </w:r>
      <w:r w:rsidR="003E18DE" w:rsidRPr="00087BA1">
        <w:rPr>
          <w:rFonts w:ascii="Times New Roman" w:hAnsi="Times New Roman"/>
          <w:b/>
          <w:sz w:val="24"/>
          <w:szCs w:val="24"/>
        </w:rPr>
        <w:t>UTES OF THE</w:t>
      </w:r>
    </w:p>
    <w:p w14:paraId="75AE1AD8" w14:textId="77777777" w:rsidR="003E18DE" w:rsidRPr="00087BA1" w:rsidRDefault="003E18DE" w:rsidP="003E18DE">
      <w:pPr>
        <w:spacing w:line="240" w:lineRule="auto"/>
        <w:contextualSpacing/>
        <w:jc w:val="center"/>
        <w:rPr>
          <w:rFonts w:ascii="Times New Roman" w:hAnsi="Times New Roman"/>
          <w:b/>
          <w:sz w:val="24"/>
          <w:szCs w:val="24"/>
        </w:rPr>
      </w:pPr>
      <w:r w:rsidRPr="00087BA1">
        <w:rPr>
          <w:rFonts w:ascii="Times New Roman" w:hAnsi="Times New Roman"/>
          <w:b/>
          <w:sz w:val="24"/>
          <w:szCs w:val="24"/>
        </w:rPr>
        <w:t>CAPITAL TRUST AGENCY, INC.</w:t>
      </w:r>
    </w:p>
    <w:p w14:paraId="3348BACB" w14:textId="77777777" w:rsidR="003E18DE" w:rsidRPr="00087BA1" w:rsidRDefault="003E18DE" w:rsidP="003E18DE">
      <w:pPr>
        <w:contextualSpacing/>
        <w:jc w:val="both"/>
        <w:rPr>
          <w:rFonts w:ascii="Times New Roman" w:hAnsi="Times New Roman"/>
          <w:sz w:val="24"/>
          <w:szCs w:val="24"/>
        </w:rPr>
      </w:pPr>
    </w:p>
    <w:p w14:paraId="0832CDFF" w14:textId="149746AC" w:rsidR="003E18DE" w:rsidRPr="00087BA1" w:rsidRDefault="003E18DE" w:rsidP="003E18DE">
      <w:pPr>
        <w:contextualSpacing/>
        <w:jc w:val="both"/>
        <w:rPr>
          <w:rFonts w:ascii="Times New Roman" w:hAnsi="Times New Roman"/>
          <w:sz w:val="24"/>
          <w:szCs w:val="24"/>
        </w:rPr>
      </w:pPr>
      <w:r w:rsidRPr="00087BA1">
        <w:rPr>
          <w:rFonts w:ascii="Times New Roman" w:hAnsi="Times New Roman"/>
          <w:sz w:val="24"/>
          <w:szCs w:val="24"/>
        </w:rPr>
        <w:tab/>
        <w:t xml:space="preserve">The </w:t>
      </w:r>
      <w:r w:rsidR="00C9721F">
        <w:rPr>
          <w:rFonts w:ascii="Times New Roman" w:hAnsi="Times New Roman"/>
          <w:sz w:val="24"/>
          <w:szCs w:val="24"/>
        </w:rPr>
        <w:t>2</w:t>
      </w:r>
      <w:r w:rsidR="00D65576">
        <w:rPr>
          <w:rFonts w:ascii="Times New Roman" w:hAnsi="Times New Roman"/>
          <w:sz w:val="24"/>
          <w:szCs w:val="24"/>
        </w:rPr>
        <w:t>20</w:t>
      </w:r>
      <w:r w:rsidR="004415B9">
        <w:rPr>
          <w:rFonts w:ascii="Times New Roman" w:hAnsi="Times New Roman"/>
          <w:sz w:val="24"/>
          <w:szCs w:val="24"/>
        </w:rPr>
        <w:t>th</w:t>
      </w:r>
      <w:r w:rsidR="004B43A2">
        <w:rPr>
          <w:rFonts w:ascii="Times New Roman" w:hAnsi="Times New Roman"/>
          <w:sz w:val="24"/>
          <w:szCs w:val="24"/>
        </w:rPr>
        <w:t xml:space="preserve"> meeting</w:t>
      </w:r>
      <w:r w:rsidRPr="00087BA1">
        <w:rPr>
          <w:rFonts w:ascii="Times New Roman" w:hAnsi="Times New Roman"/>
          <w:sz w:val="24"/>
          <w:szCs w:val="24"/>
        </w:rPr>
        <w:t xml:space="preserve"> of the Capital Trust Agency, Inc., Gulf Breeze, Florida, was held </w:t>
      </w:r>
      <w:r w:rsidR="000A1AA3">
        <w:rPr>
          <w:rFonts w:ascii="Times New Roman" w:hAnsi="Times New Roman"/>
          <w:sz w:val="24"/>
          <w:szCs w:val="24"/>
        </w:rPr>
        <w:t xml:space="preserve">at the </w:t>
      </w:r>
      <w:r w:rsidR="000D05D8">
        <w:rPr>
          <w:rFonts w:ascii="Times New Roman" w:hAnsi="Times New Roman"/>
          <w:sz w:val="24"/>
          <w:szCs w:val="24"/>
        </w:rPr>
        <w:t>Gulf Breeze City Hall</w:t>
      </w:r>
      <w:r w:rsidR="000A1AA3">
        <w:rPr>
          <w:rFonts w:ascii="Times New Roman" w:hAnsi="Times New Roman"/>
          <w:sz w:val="24"/>
          <w:szCs w:val="24"/>
        </w:rPr>
        <w:t xml:space="preserve"> at </w:t>
      </w:r>
      <w:r w:rsidR="0074678E">
        <w:rPr>
          <w:rFonts w:ascii="Times New Roman" w:hAnsi="Times New Roman"/>
          <w:sz w:val="24"/>
          <w:szCs w:val="24"/>
        </w:rPr>
        <w:t>315 Fairpoint Dr</w:t>
      </w:r>
      <w:r w:rsidR="000A1AA3">
        <w:rPr>
          <w:rFonts w:ascii="Times New Roman" w:hAnsi="Times New Roman"/>
          <w:sz w:val="24"/>
          <w:szCs w:val="24"/>
        </w:rPr>
        <w:t xml:space="preserve">, Gulf Breeze, Florida and </w:t>
      </w:r>
      <w:r w:rsidR="00322684">
        <w:rPr>
          <w:rFonts w:ascii="Times New Roman" w:hAnsi="Times New Roman"/>
          <w:sz w:val="24"/>
          <w:szCs w:val="24"/>
        </w:rPr>
        <w:t xml:space="preserve">on </w:t>
      </w:r>
      <w:r w:rsidR="0074678E">
        <w:rPr>
          <w:rFonts w:ascii="Times New Roman" w:hAnsi="Times New Roman"/>
          <w:sz w:val="24"/>
          <w:szCs w:val="24"/>
        </w:rPr>
        <w:t>Thursday</w:t>
      </w:r>
      <w:r>
        <w:rPr>
          <w:rFonts w:ascii="Times New Roman" w:hAnsi="Times New Roman"/>
          <w:sz w:val="24"/>
          <w:szCs w:val="24"/>
        </w:rPr>
        <w:t>,</w:t>
      </w:r>
      <w:r w:rsidR="00961F7C">
        <w:rPr>
          <w:rFonts w:ascii="Times New Roman" w:hAnsi="Times New Roman"/>
          <w:sz w:val="24"/>
          <w:szCs w:val="24"/>
        </w:rPr>
        <w:t xml:space="preserve"> </w:t>
      </w:r>
      <w:r w:rsidR="0074678E">
        <w:rPr>
          <w:rFonts w:ascii="Times New Roman" w:hAnsi="Times New Roman"/>
          <w:sz w:val="24"/>
          <w:szCs w:val="24"/>
        </w:rPr>
        <w:t xml:space="preserve">November </w:t>
      </w:r>
      <w:r w:rsidR="00D65576">
        <w:rPr>
          <w:rFonts w:ascii="Times New Roman" w:hAnsi="Times New Roman"/>
          <w:sz w:val="24"/>
          <w:szCs w:val="24"/>
        </w:rPr>
        <w:t>23</w:t>
      </w:r>
      <w:r>
        <w:rPr>
          <w:rFonts w:ascii="Times New Roman" w:hAnsi="Times New Roman"/>
          <w:sz w:val="24"/>
          <w:szCs w:val="24"/>
        </w:rPr>
        <w:t>, 20</w:t>
      </w:r>
      <w:r w:rsidR="00961F7C">
        <w:rPr>
          <w:rFonts w:ascii="Times New Roman" w:hAnsi="Times New Roman"/>
          <w:sz w:val="24"/>
          <w:szCs w:val="24"/>
        </w:rPr>
        <w:t>2</w:t>
      </w:r>
      <w:r w:rsidR="004F548B">
        <w:rPr>
          <w:rFonts w:ascii="Times New Roman" w:hAnsi="Times New Roman"/>
          <w:sz w:val="24"/>
          <w:szCs w:val="24"/>
        </w:rPr>
        <w:t>1</w:t>
      </w:r>
      <w:r>
        <w:rPr>
          <w:rFonts w:ascii="Times New Roman" w:hAnsi="Times New Roman"/>
          <w:sz w:val="24"/>
          <w:szCs w:val="24"/>
        </w:rPr>
        <w:t xml:space="preserve"> </w:t>
      </w:r>
      <w:r w:rsidRPr="00087BA1">
        <w:rPr>
          <w:rFonts w:ascii="Times New Roman" w:hAnsi="Times New Roman"/>
          <w:sz w:val="24"/>
          <w:szCs w:val="24"/>
        </w:rPr>
        <w:t xml:space="preserve">at </w:t>
      </w:r>
      <w:r w:rsidR="0074678E">
        <w:rPr>
          <w:rFonts w:ascii="Times New Roman" w:hAnsi="Times New Roman"/>
          <w:sz w:val="24"/>
          <w:szCs w:val="24"/>
        </w:rPr>
        <w:t>8</w:t>
      </w:r>
      <w:r w:rsidR="009C355B">
        <w:rPr>
          <w:rFonts w:ascii="Times New Roman" w:hAnsi="Times New Roman"/>
          <w:sz w:val="24"/>
          <w:szCs w:val="24"/>
        </w:rPr>
        <w:t>:</w:t>
      </w:r>
      <w:r w:rsidR="00471F71">
        <w:rPr>
          <w:rFonts w:ascii="Times New Roman" w:hAnsi="Times New Roman"/>
          <w:sz w:val="24"/>
          <w:szCs w:val="24"/>
        </w:rPr>
        <w:t>0</w:t>
      </w:r>
      <w:r w:rsidR="009C355B">
        <w:rPr>
          <w:rFonts w:ascii="Times New Roman" w:hAnsi="Times New Roman"/>
          <w:sz w:val="24"/>
          <w:szCs w:val="24"/>
        </w:rPr>
        <w:t xml:space="preserve">0 </w:t>
      </w:r>
      <w:r w:rsidR="0074678E">
        <w:rPr>
          <w:rFonts w:ascii="Times New Roman" w:hAnsi="Times New Roman"/>
          <w:sz w:val="24"/>
          <w:szCs w:val="24"/>
        </w:rPr>
        <w:t>a</w:t>
      </w:r>
      <w:r w:rsidRPr="00087BA1">
        <w:rPr>
          <w:rFonts w:ascii="Times New Roman" w:hAnsi="Times New Roman"/>
          <w:sz w:val="24"/>
          <w:szCs w:val="24"/>
        </w:rPr>
        <w:t>.m.</w:t>
      </w:r>
      <w:r>
        <w:rPr>
          <w:rFonts w:ascii="Times New Roman" w:hAnsi="Times New Roman"/>
          <w:sz w:val="24"/>
          <w:szCs w:val="24"/>
        </w:rPr>
        <w:t xml:space="preserve"> </w:t>
      </w:r>
    </w:p>
    <w:p w14:paraId="201577B8" w14:textId="77777777" w:rsidR="003E18DE" w:rsidRPr="00087BA1" w:rsidRDefault="003E18DE" w:rsidP="003E18DE">
      <w:pPr>
        <w:contextualSpacing/>
        <w:jc w:val="both"/>
        <w:rPr>
          <w:rFonts w:ascii="Times New Roman" w:hAnsi="Times New Roman"/>
          <w:sz w:val="24"/>
          <w:szCs w:val="24"/>
        </w:rPr>
      </w:pPr>
    </w:p>
    <w:p w14:paraId="0C01745B" w14:textId="65D4F63A" w:rsidR="00743316" w:rsidRDefault="003E18DE" w:rsidP="00C22EDF">
      <w:pPr>
        <w:contextualSpacing/>
        <w:jc w:val="both"/>
        <w:rPr>
          <w:rFonts w:ascii="Times New Roman" w:hAnsi="Times New Roman"/>
          <w:sz w:val="24"/>
          <w:szCs w:val="24"/>
        </w:rPr>
      </w:pPr>
      <w:r w:rsidRPr="00087BA1">
        <w:rPr>
          <w:rFonts w:ascii="Times New Roman" w:hAnsi="Times New Roman"/>
          <w:sz w:val="24"/>
          <w:szCs w:val="24"/>
        </w:rPr>
        <w:tab/>
        <w:t>The following Board Members were present:</w:t>
      </w:r>
      <w:r>
        <w:rPr>
          <w:rFonts w:ascii="Times New Roman" w:hAnsi="Times New Roman"/>
          <w:sz w:val="24"/>
          <w:szCs w:val="24"/>
        </w:rPr>
        <w:t xml:space="preserve"> </w:t>
      </w:r>
      <w:r w:rsidR="00413625">
        <w:rPr>
          <w:rFonts w:ascii="Times New Roman" w:hAnsi="Times New Roman"/>
          <w:sz w:val="24"/>
          <w:szCs w:val="24"/>
        </w:rPr>
        <w:t>Burt Snooks (Chairman),</w:t>
      </w:r>
      <w:r w:rsidR="00B37A9A">
        <w:rPr>
          <w:rFonts w:ascii="Times New Roman" w:hAnsi="Times New Roman"/>
          <w:sz w:val="24"/>
          <w:szCs w:val="24"/>
        </w:rPr>
        <w:t xml:space="preserve"> Bob Cleveland (Secretary),</w:t>
      </w:r>
      <w:r w:rsidR="00B2526F">
        <w:rPr>
          <w:rFonts w:ascii="Times New Roman" w:hAnsi="Times New Roman"/>
          <w:sz w:val="24"/>
          <w:szCs w:val="24"/>
        </w:rPr>
        <w:t xml:space="preserve"> </w:t>
      </w:r>
      <w:r w:rsidR="0074678E">
        <w:rPr>
          <w:rFonts w:ascii="Times New Roman" w:hAnsi="Times New Roman"/>
          <w:sz w:val="24"/>
          <w:szCs w:val="24"/>
        </w:rPr>
        <w:t>Chris Kemp</w:t>
      </w:r>
      <w:r w:rsidR="00DA4D50">
        <w:rPr>
          <w:rFonts w:ascii="Times New Roman" w:hAnsi="Times New Roman"/>
          <w:sz w:val="24"/>
          <w:szCs w:val="24"/>
        </w:rPr>
        <w:t xml:space="preserve"> (</w:t>
      </w:r>
      <w:r w:rsidR="0074678E">
        <w:rPr>
          <w:rFonts w:ascii="Times New Roman" w:hAnsi="Times New Roman"/>
          <w:sz w:val="24"/>
          <w:szCs w:val="24"/>
        </w:rPr>
        <w:t>Assistant Secretary)</w:t>
      </w:r>
      <w:r w:rsidR="00DA4D50">
        <w:rPr>
          <w:rFonts w:ascii="Times New Roman" w:hAnsi="Times New Roman"/>
          <w:sz w:val="24"/>
          <w:szCs w:val="24"/>
        </w:rPr>
        <w:t>,</w:t>
      </w:r>
      <w:r w:rsidR="00D65576">
        <w:rPr>
          <w:rFonts w:ascii="Times New Roman" w:hAnsi="Times New Roman"/>
          <w:sz w:val="24"/>
          <w:szCs w:val="24"/>
        </w:rPr>
        <w:t xml:space="preserve"> Harrison Wilder (Board Member),</w:t>
      </w:r>
      <w:r w:rsidR="00B2526F">
        <w:rPr>
          <w:rFonts w:ascii="Times New Roman" w:hAnsi="Times New Roman"/>
          <w:sz w:val="24"/>
          <w:szCs w:val="24"/>
        </w:rPr>
        <w:t xml:space="preserve"> </w:t>
      </w:r>
      <w:r w:rsidR="00C7491E">
        <w:rPr>
          <w:rFonts w:ascii="Times New Roman" w:hAnsi="Times New Roman"/>
          <w:sz w:val="24"/>
          <w:szCs w:val="24"/>
        </w:rPr>
        <w:t xml:space="preserve">and </w:t>
      </w:r>
      <w:r w:rsidR="00C22EDF">
        <w:rPr>
          <w:rFonts w:ascii="Times New Roman" w:hAnsi="Times New Roman"/>
          <w:sz w:val="24"/>
          <w:szCs w:val="24"/>
        </w:rPr>
        <w:t>Tom Naile</w:t>
      </w:r>
      <w:r w:rsidR="00195CA1">
        <w:rPr>
          <w:rFonts w:ascii="Times New Roman" w:hAnsi="Times New Roman"/>
          <w:sz w:val="24"/>
          <w:szCs w:val="24"/>
        </w:rPr>
        <w:t xml:space="preserve"> (Board Member)</w:t>
      </w:r>
      <w:r w:rsidR="00CF6F52">
        <w:rPr>
          <w:rFonts w:ascii="Times New Roman" w:hAnsi="Times New Roman"/>
          <w:sz w:val="24"/>
          <w:szCs w:val="24"/>
        </w:rPr>
        <w:t xml:space="preserve">. </w:t>
      </w:r>
      <w:r w:rsidR="00FF45BD">
        <w:rPr>
          <w:rFonts w:ascii="Times New Roman" w:hAnsi="Times New Roman"/>
          <w:sz w:val="24"/>
          <w:szCs w:val="24"/>
        </w:rPr>
        <w:t xml:space="preserve"> </w:t>
      </w:r>
      <w:r w:rsidR="0065378A">
        <w:rPr>
          <w:rFonts w:ascii="Times New Roman" w:hAnsi="Times New Roman"/>
          <w:sz w:val="24"/>
          <w:szCs w:val="24"/>
        </w:rPr>
        <w:t>Also attending w</w:t>
      </w:r>
      <w:r w:rsidR="00C7491E">
        <w:rPr>
          <w:rFonts w:ascii="Times New Roman" w:hAnsi="Times New Roman"/>
          <w:sz w:val="24"/>
          <w:szCs w:val="24"/>
        </w:rPr>
        <w:t>as</w:t>
      </w:r>
      <w:r w:rsidR="0065378A">
        <w:rPr>
          <w:rFonts w:ascii="Times New Roman" w:hAnsi="Times New Roman"/>
          <w:sz w:val="24"/>
          <w:szCs w:val="24"/>
        </w:rPr>
        <w:t xml:space="preserve"> Denis McKinnon (</w:t>
      </w:r>
      <w:r w:rsidR="00873531">
        <w:rPr>
          <w:rFonts w:ascii="Times New Roman" w:hAnsi="Times New Roman"/>
          <w:sz w:val="24"/>
          <w:szCs w:val="24"/>
        </w:rPr>
        <w:t>Executive Director</w:t>
      </w:r>
      <w:r w:rsidR="0074678E">
        <w:rPr>
          <w:rFonts w:ascii="Times New Roman" w:hAnsi="Times New Roman"/>
          <w:sz w:val="24"/>
          <w:szCs w:val="24"/>
        </w:rPr>
        <w:t xml:space="preserve">. </w:t>
      </w:r>
      <w:r w:rsidR="00CC23B9">
        <w:rPr>
          <w:rFonts w:ascii="Times New Roman" w:hAnsi="Times New Roman"/>
          <w:sz w:val="24"/>
          <w:szCs w:val="24"/>
        </w:rPr>
        <w:t>Attending vi</w:t>
      </w:r>
      <w:r w:rsidR="002E321E">
        <w:rPr>
          <w:rFonts w:ascii="Times New Roman" w:hAnsi="Times New Roman"/>
          <w:sz w:val="24"/>
          <w:szCs w:val="24"/>
        </w:rPr>
        <w:t xml:space="preserve">a </w:t>
      </w:r>
      <w:r w:rsidR="00D65576">
        <w:rPr>
          <w:rFonts w:ascii="Times New Roman" w:hAnsi="Times New Roman"/>
          <w:sz w:val="24"/>
          <w:szCs w:val="24"/>
        </w:rPr>
        <w:t>telecommunications</w:t>
      </w:r>
      <w:r w:rsidR="00CC23B9">
        <w:rPr>
          <w:rFonts w:ascii="Times New Roman" w:hAnsi="Times New Roman"/>
          <w:sz w:val="24"/>
          <w:szCs w:val="24"/>
        </w:rPr>
        <w:t xml:space="preserve"> conference</w:t>
      </w:r>
      <w:r w:rsidR="00471F71">
        <w:rPr>
          <w:rFonts w:ascii="Times New Roman" w:hAnsi="Times New Roman"/>
          <w:sz w:val="24"/>
          <w:szCs w:val="24"/>
        </w:rPr>
        <w:t xml:space="preserve"> </w:t>
      </w:r>
      <w:r w:rsidR="00B2526F">
        <w:rPr>
          <w:rFonts w:ascii="Times New Roman" w:hAnsi="Times New Roman"/>
          <w:sz w:val="24"/>
          <w:szCs w:val="24"/>
        </w:rPr>
        <w:t>was</w:t>
      </w:r>
      <w:r w:rsidR="0074678E" w:rsidRPr="0074678E">
        <w:rPr>
          <w:rFonts w:ascii="Times New Roman" w:hAnsi="Times New Roman"/>
          <w:sz w:val="24"/>
          <w:szCs w:val="24"/>
        </w:rPr>
        <w:t xml:space="preserve"> </w:t>
      </w:r>
      <w:r w:rsidR="0074678E">
        <w:rPr>
          <w:rFonts w:ascii="Times New Roman" w:hAnsi="Times New Roman"/>
          <w:sz w:val="24"/>
          <w:szCs w:val="24"/>
        </w:rPr>
        <w:t>Kareem Spratling (BMO)</w:t>
      </w:r>
      <w:r w:rsidR="00D65576">
        <w:rPr>
          <w:rFonts w:ascii="Times New Roman" w:hAnsi="Times New Roman"/>
          <w:sz w:val="24"/>
          <w:szCs w:val="24"/>
        </w:rPr>
        <w:t>, Mike Stebbins (Counsel), William Leach (Kingdom Development, Inc.), Zach Rheuban (Blue Ocean Holdings), Woody Vaughn (Holland &amp; Knight Bond Counsel),</w:t>
      </w:r>
      <w:r w:rsidR="0074678E">
        <w:rPr>
          <w:rFonts w:ascii="Times New Roman" w:hAnsi="Times New Roman"/>
          <w:sz w:val="24"/>
          <w:szCs w:val="24"/>
        </w:rPr>
        <w:t xml:space="preserve"> </w:t>
      </w:r>
      <w:r w:rsidR="00432808">
        <w:rPr>
          <w:rFonts w:ascii="Times New Roman" w:hAnsi="Times New Roman"/>
          <w:sz w:val="24"/>
          <w:szCs w:val="24"/>
        </w:rPr>
        <w:t xml:space="preserve">Ron Bell (Coates Rose Borrower’s Counsel), </w:t>
      </w:r>
      <w:r w:rsidR="0074678E">
        <w:rPr>
          <w:rFonts w:ascii="Times New Roman" w:hAnsi="Times New Roman"/>
          <w:sz w:val="24"/>
          <w:szCs w:val="24"/>
        </w:rPr>
        <w:t xml:space="preserve">and </w:t>
      </w:r>
      <w:r w:rsidR="00B2526F">
        <w:rPr>
          <w:rFonts w:ascii="Times New Roman" w:hAnsi="Times New Roman"/>
          <w:sz w:val="24"/>
          <w:szCs w:val="24"/>
        </w:rPr>
        <w:t>Phil Guistolise (Trinity Partners).</w:t>
      </w:r>
      <w:r w:rsidR="0074678E">
        <w:rPr>
          <w:rFonts w:ascii="Times New Roman" w:hAnsi="Times New Roman"/>
          <w:sz w:val="24"/>
          <w:szCs w:val="24"/>
        </w:rPr>
        <w:t xml:space="preserve">  </w:t>
      </w:r>
    </w:p>
    <w:p w14:paraId="4ACBC323" w14:textId="77777777" w:rsidR="00147364" w:rsidRDefault="00147364" w:rsidP="00CA32AA">
      <w:pPr>
        <w:contextualSpacing/>
        <w:jc w:val="both"/>
        <w:rPr>
          <w:rFonts w:ascii="Times New Roman" w:hAnsi="Times New Roman"/>
          <w:b/>
          <w:sz w:val="24"/>
          <w:szCs w:val="24"/>
        </w:rPr>
      </w:pPr>
      <w:bookmarkStart w:id="0" w:name="_Hlk61855088"/>
    </w:p>
    <w:bookmarkEnd w:id="0"/>
    <w:p w14:paraId="5D915701" w14:textId="77777777" w:rsidR="000F79B1" w:rsidRDefault="000F79B1" w:rsidP="00C7491E">
      <w:pPr>
        <w:spacing w:after="0" w:line="240" w:lineRule="auto"/>
        <w:contextualSpacing/>
        <w:jc w:val="both"/>
        <w:rPr>
          <w:rFonts w:ascii="Times New Roman" w:hAnsi="Times New Roman"/>
          <w:b/>
          <w:sz w:val="24"/>
          <w:szCs w:val="24"/>
          <w:u w:val="single"/>
        </w:rPr>
      </w:pPr>
    </w:p>
    <w:p w14:paraId="5B73B879" w14:textId="2BC3BAAC"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8804EAE" w14:textId="77777777" w:rsidR="000F79B1" w:rsidRDefault="000F79B1" w:rsidP="00C7491E">
      <w:pPr>
        <w:spacing w:after="0" w:line="240" w:lineRule="auto"/>
        <w:contextualSpacing/>
        <w:jc w:val="both"/>
        <w:rPr>
          <w:rFonts w:ascii="Times New Roman" w:hAnsi="Times New Roman"/>
          <w:sz w:val="24"/>
          <w:szCs w:val="24"/>
        </w:rPr>
      </w:pPr>
    </w:p>
    <w:p w14:paraId="1295F3F7" w14:textId="51369076" w:rsidR="00C7491E"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6625B">
        <w:rPr>
          <w:rFonts w:ascii="Times New Roman" w:hAnsi="Times New Roman"/>
          <w:sz w:val="24"/>
          <w:szCs w:val="24"/>
        </w:rPr>
        <w:t>Award</w:t>
      </w:r>
      <w:r w:rsidR="00476DE3">
        <w:rPr>
          <w:rFonts w:ascii="Times New Roman" w:hAnsi="Times New Roman"/>
          <w:sz w:val="24"/>
          <w:szCs w:val="24"/>
        </w:rPr>
        <w:t xml:space="preserve"> Resolution #</w:t>
      </w:r>
      <w:r w:rsidR="0036625B">
        <w:rPr>
          <w:rFonts w:ascii="Times New Roman" w:hAnsi="Times New Roman"/>
          <w:sz w:val="24"/>
          <w:szCs w:val="24"/>
        </w:rPr>
        <w:t>32</w:t>
      </w:r>
      <w:r w:rsidR="00476DE3">
        <w:rPr>
          <w:rFonts w:ascii="Times New Roman" w:hAnsi="Times New Roman"/>
          <w:sz w:val="24"/>
          <w:szCs w:val="24"/>
        </w:rPr>
        <w:t xml:space="preserve">-21 – </w:t>
      </w:r>
      <w:r w:rsidR="0036625B">
        <w:rPr>
          <w:rFonts w:ascii="Times New Roman" w:hAnsi="Times New Roman"/>
          <w:sz w:val="24"/>
          <w:szCs w:val="24"/>
        </w:rPr>
        <w:t>Kingdom Development, Inc (WPB Portfolio)</w:t>
      </w:r>
    </w:p>
    <w:p w14:paraId="3550DD94" w14:textId="17B22CE8" w:rsidR="007A6605" w:rsidRDefault="007A6605"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Award Resolution #33-21 – Kingdom Development, Inc. (Kensington Villas)</w:t>
      </w:r>
    </w:p>
    <w:p w14:paraId="1DBD15D0" w14:textId="77777777" w:rsidR="00C7491E" w:rsidRDefault="00C7491E" w:rsidP="00C7491E">
      <w:pPr>
        <w:spacing w:after="0" w:line="240" w:lineRule="auto"/>
        <w:contextualSpacing/>
        <w:jc w:val="both"/>
        <w:rPr>
          <w:rFonts w:ascii="Times New Roman" w:hAnsi="Times New Roman"/>
          <w:sz w:val="24"/>
          <w:szCs w:val="24"/>
        </w:rPr>
      </w:pPr>
    </w:p>
    <w:p w14:paraId="79FA8BB0" w14:textId="77777777" w:rsidR="00C7491E" w:rsidRDefault="00C7491E" w:rsidP="00C7491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1BCDCD32" w14:textId="77777777" w:rsidR="00C7491E" w:rsidRDefault="00C7491E" w:rsidP="00C7491E">
      <w:pPr>
        <w:ind w:left="720"/>
        <w:contextualSpacing/>
        <w:jc w:val="both"/>
        <w:rPr>
          <w:rFonts w:ascii="Times New Roman" w:hAnsi="Times New Roman"/>
          <w:b/>
          <w:sz w:val="24"/>
          <w:szCs w:val="24"/>
        </w:rPr>
      </w:pPr>
    </w:p>
    <w:p w14:paraId="51675AE0" w14:textId="77777777" w:rsidR="00EE40EF" w:rsidRDefault="006B47FA" w:rsidP="00EE40EF">
      <w:pPr>
        <w:ind w:left="720"/>
        <w:contextualSpacing/>
        <w:jc w:val="both"/>
        <w:rPr>
          <w:rFonts w:ascii="Times New Roman" w:hAnsi="Times New Roman"/>
          <w:bCs/>
          <w:sz w:val="24"/>
          <w:szCs w:val="24"/>
        </w:rPr>
      </w:pPr>
      <w:r>
        <w:rPr>
          <w:rFonts w:ascii="Times New Roman" w:hAnsi="Times New Roman"/>
          <w:bCs/>
          <w:sz w:val="24"/>
          <w:szCs w:val="24"/>
        </w:rPr>
        <w:tab/>
      </w:r>
      <w:r w:rsidR="00EE40EF">
        <w:rPr>
          <w:rFonts w:ascii="Times New Roman" w:hAnsi="Times New Roman"/>
          <w:bCs/>
          <w:sz w:val="24"/>
          <w:szCs w:val="24"/>
        </w:rPr>
        <w:t>Denis McKinnon began the meeting by providing a summary of the CTA Board Meeting held the Thursday prior on 11/18/2021 as it related to the Kingdom Development transactions (Resolutions 31-21 and 32-21).</w:t>
      </w:r>
    </w:p>
    <w:p w14:paraId="3B7FE342" w14:textId="77777777" w:rsidR="00EE40EF" w:rsidRDefault="00EE40EF" w:rsidP="00EE40EF">
      <w:pPr>
        <w:ind w:left="720"/>
        <w:contextualSpacing/>
        <w:jc w:val="both"/>
        <w:rPr>
          <w:rFonts w:ascii="Times New Roman" w:hAnsi="Times New Roman"/>
          <w:bCs/>
          <w:sz w:val="24"/>
          <w:szCs w:val="24"/>
        </w:rPr>
      </w:pPr>
    </w:p>
    <w:p w14:paraId="0F42C3C6" w14:textId="77777777" w:rsidR="00EE40EF" w:rsidRDefault="00EE40EF" w:rsidP="00EE40EF">
      <w:pPr>
        <w:ind w:left="720"/>
        <w:contextualSpacing/>
        <w:jc w:val="both"/>
        <w:rPr>
          <w:rFonts w:ascii="Times New Roman" w:hAnsi="Times New Roman"/>
          <w:bCs/>
          <w:sz w:val="24"/>
          <w:szCs w:val="24"/>
        </w:rPr>
      </w:pPr>
      <w:r>
        <w:rPr>
          <w:rFonts w:ascii="Times New Roman" w:hAnsi="Times New Roman"/>
          <w:bCs/>
          <w:sz w:val="24"/>
          <w:szCs w:val="24"/>
        </w:rPr>
        <w:tab/>
        <w:t xml:space="preserve">Denis McKinnon and Phil Guistolise explained the changes that had occurred to the transaction between the two meetings. </w:t>
      </w:r>
    </w:p>
    <w:p w14:paraId="02140339" w14:textId="77777777" w:rsidR="00EE40EF" w:rsidRDefault="00EE40EF" w:rsidP="00EE40EF">
      <w:pPr>
        <w:ind w:left="720"/>
        <w:contextualSpacing/>
        <w:jc w:val="both"/>
        <w:rPr>
          <w:rFonts w:ascii="Times New Roman" w:hAnsi="Times New Roman"/>
          <w:bCs/>
          <w:sz w:val="24"/>
          <w:szCs w:val="24"/>
        </w:rPr>
      </w:pPr>
      <w:r>
        <w:rPr>
          <w:rFonts w:ascii="Times New Roman" w:hAnsi="Times New Roman"/>
          <w:bCs/>
          <w:sz w:val="24"/>
          <w:szCs w:val="24"/>
        </w:rPr>
        <w:tab/>
      </w:r>
    </w:p>
    <w:p w14:paraId="39C21468" w14:textId="77777777" w:rsidR="00EE40EF" w:rsidRDefault="00EE40EF" w:rsidP="00EE40EF">
      <w:pPr>
        <w:ind w:left="720"/>
        <w:contextualSpacing/>
        <w:jc w:val="both"/>
        <w:rPr>
          <w:rFonts w:ascii="Times New Roman" w:hAnsi="Times New Roman"/>
          <w:bCs/>
          <w:sz w:val="24"/>
          <w:szCs w:val="24"/>
        </w:rPr>
      </w:pPr>
      <w:r>
        <w:rPr>
          <w:rFonts w:ascii="Times New Roman" w:hAnsi="Times New Roman"/>
          <w:bCs/>
          <w:sz w:val="24"/>
          <w:szCs w:val="24"/>
        </w:rPr>
        <w:tab/>
        <w:t>As it relates to Kingdom West Palm Beach Portfolio, Blue Ocean Holdings and Kingdom made the following changes:</w:t>
      </w:r>
    </w:p>
    <w:p w14:paraId="11749E7C" w14:textId="4D818EBB" w:rsidR="008C392D" w:rsidRDefault="008C392D" w:rsidP="00EE40EF">
      <w:pPr>
        <w:pStyle w:val="ListParagraph"/>
        <w:numPr>
          <w:ilvl w:val="0"/>
          <w:numId w:val="6"/>
        </w:numPr>
        <w:jc w:val="both"/>
        <w:rPr>
          <w:rFonts w:ascii="Times New Roman" w:hAnsi="Times New Roman"/>
          <w:bCs/>
          <w:sz w:val="24"/>
          <w:szCs w:val="24"/>
        </w:rPr>
      </w:pPr>
      <w:r>
        <w:rPr>
          <w:rFonts w:ascii="Times New Roman" w:hAnsi="Times New Roman"/>
          <w:bCs/>
          <w:sz w:val="24"/>
          <w:szCs w:val="24"/>
        </w:rPr>
        <w:t>The Optional Redemption Period was increased from 7 years to 10 years;</w:t>
      </w:r>
    </w:p>
    <w:p w14:paraId="24BD0995" w14:textId="3BE669C6" w:rsidR="00EE40EF" w:rsidRDefault="00EE40EF" w:rsidP="00EE40EF">
      <w:pPr>
        <w:pStyle w:val="ListParagraph"/>
        <w:numPr>
          <w:ilvl w:val="0"/>
          <w:numId w:val="6"/>
        </w:numPr>
        <w:jc w:val="both"/>
        <w:rPr>
          <w:rFonts w:ascii="Times New Roman" w:hAnsi="Times New Roman"/>
          <w:bCs/>
          <w:sz w:val="24"/>
          <w:szCs w:val="24"/>
        </w:rPr>
      </w:pPr>
      <w:r>
        <w:rPr>
          <w:rFonts w:ascii="Times New Roman" w:hAnsi="Times New Roman"/>
          <w:bCs/>
          <w:sz w:val="24"/>
          <w:szCs w:val="24"/>
        </w:rPr>
        <w:t>Blue Ocean’s Development Fee was reduced by $1,000,000;</w:t>
      </w:r>
    </w:p>
    <w:p w14:paraId="4920C9F8" w14:textId="77777777" w:rsidR="00EE40EF" w:rsidRDefault="00EE40EF" w:rsidP="00EE40EF">
      <w:pPr>
        <w:pStyle w:val="ListParagraph"/>
        <w:numPr>
          <w:ilvl w:val="0"/>
          <w:numId w:val="6"/>
        </w:numPr>
        <w:jc w:val="both"/>
        <w:rPr>
          <w:rFonts w:ascii="Times New Roman" w:hAnsi="Times New Roman"/>
          <w:bCs/>
          <w:sz w:val="24"/>
          <w:szCs w:val="24"/>
        </w:rPr>
      </w:pPr>
      <w:r>
        <w:rPr>
          <w:rFonts w:ascii="Times New Roman" w:hAnsi="Times New Roman"/>
          <w:bCs/>
          <w:sz w:val="24"/>
          <w:szCs w:val="24"/>
        </w:rPr>
        <w:t xml:space="preserve">$550,000 is put back into the project as capital expenditures; and </w:t>
      </w:r>
    </w:p>
    <w:p w14:paraId="68EE0F53" w14:textId="53BA54D9" w:rsidR="00734A03" w:rsidRDefault="008C392D" w:rsidP="00EE40EF">
      <w:pPr>
        <w:pStyle w:val="ListParagraph"/>
        <w:numPr>
          <w:ilvl w:val="0"/>
          <w:numId w:val="6"/>
        </w:numPr>
        <w:jc w:val="both"/>
        <w:rPr>
          <w:rFonts w:ascii="Times New Roman" w:hAnsi="Times New Roman"/>
          <w:bCs/>
          <w:sz w:val="24"/>
          <w:szCs w:val="24"/>
        </w:rPr>
      </w:pPr>
      <w:r>
        <w:rPr>
          <w:rFonts w:ascii="Times New Roman" w:hAnsi="Times New Roman"/>
          <w:bCs/>
          <w:sz w:val="24"/>
          <w:szCs w:val="24"/>
        </w:rPr>
        <w:t>$450,000 was set aside to create a Rent Subsidy Reserve Account to reduce rents for those tenants qualifying as 60% of Area Median Income (AMI) or below; and</w:t>
      </w:r>
    </w:p>
    <w:p w14:paraId="5AC46B13" w14:textId="06609120" w:rsidR="008C392D" w:rsidRDefault="008C392D" w:rsidP="00EE40EF">
      <w:pPr>
        <w:pStyle w:val="ListParagraph"/>
        <w:numPr>
          <w:ilvl w:val="0"/>
          <w:numId w:val="6"/>
        </w:numPr>
        <w:jc w:val="both"/>
        <w:rPr>
          <w:rFonts w:ascii="Times New Roman" w:hAnsi="Times New Roman"/>
          <w:bCs/>
          <w:sz w:val="24"/>
          <w:szCs w:val="24"/>
        </w:rPr>
      </w:pPr>
      <w:r>
        <w:rPr>
          <w:rFonts w:ascii="Times New Roman" w:hAnsi="Times New Roman"/>
          <w:bCs/>
          <w:sz w:val="24"/>
          <w:szCs w:val="24"/>
        </w:rPr>
        <w:t xml:space="preserve">Beginning year 4, Blue Ocean’s ongoing asset management fee is reduced by approximately $100,000 to maintain the Rent Subsidy Reserve through the life of the bonds. </w:t>
      </w:r>
    </w:p>
    <w:p w14:paraId="4985AAB7" w14:textId="173DD79D" w:rsidR="004E3FCA" w:rsidRDefault="004E3FCA" w:rsidP="004E3FCA">
      <w:pPr>
        <w:ind w:left="720"/>
        <w:contextualSpacing/>
        <w:jc w:val="both"/>
        <w:rPr>
          <w:rFonts w:ascii="Times New Roman" w:hAnsi="Times New Roman"/>
          <w:bCs/>
          <w:sz w:val="24"/>
          <w:szCs w:val="24"/>
        </w:rPr>
      </w:pPr>
      <w:r>
        <w:rPr>
          <w:rFonts w:ascii="Times New Roman" w:hAnsi="Times New Roman"/>
          <w:bCs/>
          <w:sz w:val="24"/>
          <w:szCs w:val="24"/>
        </w:rPr>
        <w:tab/>
        <w:t>As it relates to Kingdom Kensington Villas, Blue Ocean Holdings and Kingdom made the following changes:</w:t>
      </w:r>
    </w:p>
    <w:p w14:paraId="27F309BF" w14:textId="77777777" w:rsidR="004E3FCA" w:rsidRDefault="004E3FCA" w:rsidP="004E3FCA">
      <w:pPr>
        <w:pStyle w:val="ListParagraph"/>
        <w:numPr>
          <w:ilvl w:val="0"/>
          <w:numId w:val="7"/>
        </w:numPr>
        <w:jc w:val="both"/>
        <w:rPr>
          <w:rFonts w:ascii="Times New Roman" w:hAnsi="Times New Roman"/>
          <w:bCs/>
          <w:sz w:val="24"/>
          <w:szCs w:val="24"/>
        </w:rPr>
      </w:pPr>
      <w:r>
        <w:rPr>
          <w:rFonts w:ascii="Times New Roman" w:hAnsi="Times New Roman"/>
          <w:bCs/>
          <w:sz w:val="24"/>
          <w:szCs w:val="24"/>
        </w:rPr>
        <w:t>The Optional Redemption Period was increased from 7 years to 10 years;</w:t>
      </w:r>
    </w:p>
    <w:p w14:paraId="31C9A101" w14:textId="7341B629" w:rsidR="004E3FCA" w:rsidRDefault="004E3FCA" w:rsidP="004E3FCA">
      <w:pPr>
        <w:pStyle w:val="ListParagraph"/>
        <w:numPr>
          <w:ilvl w:val="0"/>
          <w:numId w:val="7"/>
        </w:numPr>
        <w:jc w:val="both"/>
        <w:rPr>
          <w:rFonts w:ascii="Times New Roman" w:hAnsi="Times New Roman"/>
          <w:bCs/>
          <w:sz w:val="24"/>
          <w:szCs w:val="24"/>
        </w:rPr>
      </w:pPr>
      <w:r>
        <w:rPr>
          <w:rFonts w:ascii="Times New Roman" w:hAnsi="Times New Roman"/>
          <w:bCs/>
          <w:sz w:val="24"/>
          <w:szCs w:val="24"/>
        </w:rPr>
        <w:t>Blue Ocean’s Development Fee was reduced by $775,000;</w:t>
      </w:r>
    </w:p>
    <w:p w14:paraId="1F327B2E" w14:textId="103D38AA" w:rsidR="004E3FCA" w:rsidRDefault="004E3FCA" w:rsidP="004E3FCA">
      <w:pPr>
        <w:pStyle w:val="ListParagraph"/>
        <w:numPr>
          <w:ilvl w:val="0"/>
          <w:numId w:val="7"/>
        </w:numPr>
        <w:jc w:val="both"/>
        <w:rPr>
          <w:rFonts w:ascii="Times New Roman" w:hAnsi="Times New Roman"/>
          <w:bCs/>
          <w:sz w:val="24"/>
          <w:szCs w:val="24"/>
        </w:rPr>
      </w:pPr>
      <w:r>
        <w:rPr>
          <w:rFonts w:ascii="Times New Roman" w:hAnsi="Times New Roman"/>
          <w:bCs/>
          <w:sz w:val="24"/>
          <w:szCs w:val="24"/>
        </w:rPr>
        <w:t xml:space="preserve">$500,000 is put back into the project as capital expenditures; and </w:t>
      </w:r>
    </w:p>
    <w:p w14:paraId="6EAC690D" w14:textId="286C3DC2" w:rsidR="004E3FCA" w:rsidRDefault="004E3FCA" w:rsidP="004E3FCA">
      <w:pPr>
        <w:pStyle w:val="ListParagraph"/>
        <w:numPr>
          <w:ilvl w:val="0"/>
          <w:numId w:val="7"/>
        </w:numPr>
        <w:jc w:val="both"/>
        <w:rPr>
          <w:rFonts w:ascii="Times New Roman" w:hAnsi="Times New Roman"/>
          <w:bCs/>
          <w:sz w:val="24"/>
          <w:szCs w:val="24"/>
        </w:rPr>
      </w:pPr>
      <w:r>
        <w:rPr>
          <w:rFonts w:ascii="Times New Roman" w:hAnsi="Times New Roman"/>
          <w:bCs/>
          <w:sz w:val="24"/>
          <w:szCs w:val="24"/>
        </w:rPr>
        <w:lastRenderedPageBreak/>
        <w:t>$275,000 was set aside to create a Rent Subsidy Reserve Account to reduce rents for those tenants qualifying as 60% of Area Median Income (AMI) or below; and</w:t>
      </w:r>
    </w:p>
    <w:p w14:paraId="41AC30F9" w14:textId="26DA9246" w:rsidR="004E3FCA" w:rsidRPr="007A6605" w:rsidRDefault="004E3FCA" w:rsidP="004E3FCA">
      <w:pPr>
        <w:pStyle w:val="ListParagraph"/>
        <w:numPr>
          <w:ilvl w:val="0"/>
          <w:numId w:val="7"/>
        </w:numPr>
        <w:jc w:val="both"/>
        <w:rPr>
          <w:rFonts w:ascii="Times New Roman" w:hAnsi="Times New Roman"/>
          <w:bCs/>
          <w:sz w:val="24"/>
          <w:szCs w:val="24"/>
        </w:rPr>
      </w:pPr>
      <w:r>
        <w:rPr>
          <w:rFonts w:ascii="Times New Roman" w:hAnsi="Times New Roman"/>
          <w:bCs/>
          <w:sz w:val="24"/>
          <w:szCs w:val="24"/>
        </w:rPr>
        <w:t xml:space="preserve">Beginning year 4, Blue Ocean’s ongoing asset management fee is reduced by approximately $100,000 to maintain the Rent Subsidy Reserve through the life of the bonds. </w:t>
      </w:r>
    </w:p>
    <w:p w14:paraId="7B502E3F" w14:textId="2B23AE8E" w:rsidR="008C392D" w:rsidRDefault="008C392D" w:rsidP="008C392D">
      <w:pPr>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 xml:space="preserve">Denis responded to a question asked during the 11/18/21 meeting of “How does this deal meet </w:t>
      </w:r>
      <w:r>
        <w:rPr>
          <w:rFonts w:ascii="Times New Roman" w:hAnsi="Times New Roman"/>
          <w:bCs/>
          <w:sz w:val="24"/>
          <w:szCs w:val="24"/>
        </w:rPr>
        <w:tab/>
        <w:t xml:space="preserve">public purpose?” </w:t>
      </w:r>
      <w:r w:rsidR="00AD5DD8">
        <w:rPr>
          <w:rFonts w:ascii="Times New Roman" w:hAnsi="Times New Roman"/>
          <w:bCs/>
          <w:sz w:val="24"/>
          <w:szCs w:val="24"/>
        </w:rPr>
        <w:t xml:space="preserve">The apartments are currently market rate apartments offering no subsidies or rental </w:t>
      </w:r>
      <w:r w:rsidR="00AD5DD8">
        <w:rPr>
          <w:rFonts w:ascii="Times New Roman" w:hAnsi="Times New Roman"/>
          <w:bCs/>
          <w:sz w:val="24"/>
          <w:szCs w:val="24"/>
        </w:rPr>
        <w:tab/>
        <w:t xml:space="preserve">restrictions. The purpose of this transaction is for Kingdom Development to take the market rate </w:t>
      </w:r>
      <w:r w:rsidR="00AD5DD8">
        <w:rPr>
          <w:rFonts w:ascii="Times New Roman" w:hAnsi="Times New Roman"/>
          <w:bCs/>
          <w:sz w:val="24"/>
          <w:szCs w:val="24"/>
        </w:rPr>
        <w:tab/>
        <w:t xml:space="preserve">apartments and convert them to rental restricted apartments. The owner will enter into a Land Use </w:t>
      </w:r>
      <w:r w:rsidR="00AD5DD8">
        <w:rPr>
          <w:rFonts w:ascii="Times New Roman" w:hAnsi="Times New Roman"/>
          <w:bCs/>
          <w:sz w:val="24"/>
          <w:szCs w:val="24"/>
        </w:rPr>
        <w:tab/>
        <w:t xml:space="preserve">Restriction Agreement that will define rental restrictions that will go with the land and be enforced no </w:t>
      </w:r>
      <w:r w:rsidR="00AD5DD8">
        <w:rPr>
          <w:rFonts w:ascii="Times New Roman" w:hAnsi="Times New Roman"/>
          <w:bCs/>
          <w:sz w:val="24"/>
          <w:szCs w:val="24"/>
        </w:rPr>
        <w:tab/>
        <w:t xml:space="preserve">matter who the owner of the properties is. </w:t>
      </w:r>
    </w:p>
    <w:p w14:paraId="68F1CA6F" w14:textId="152927E8" w:rsidR="00AC122E" w:rsidRDefault="00AD5DD8" w:rsidP="008C392D">
      <w:pPr>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 xml:space="preserve">Denis compared LIHTC transactions to this transaction. This transaction is not intended to be </w:t>
      </w:r>
      <w:r>
        <w:rPr>
          <w:rFonts w:ascii="Times New Roman" w:hAnsi="Times New Roman"/>
          <w:bCs/>
          <w:sz w:val="24"/>
          <w:szCs w:val="24"/>
        </w:rPr>
        <w:tab/>
        <w:t xml:space="preserve">a rehab of the existing facilities; rather, it is intended to reduce and restrict rents on day one. One of </w:t>
      </w:r>
      <w:r>
        <w:rPr>
          <w:rFonts w:ascii="Times New Roman" w:hAnsi="Times New Roman"/>
          <w:bCs/>
          <w:sz w:val="24"/>
          <w:szCs w:val="24"/>
        </w:rPr>
        <w:tab/>
        <w:t xml:space="preserve">the properties does require substantial rehab. </w:t>
      </w:r>
      <w:r w:rsidR="00AC122E">
        <w:rPr>
          <w:rFonts w:ascii="Times New Roman" w:hAnsi="Times New Roman"/>
          <w:bCs/>
          <w:sz w:val="24"/>
          <w:szCs w:val="24"/>
        </w:rPr>
        <w:t>Consequentially</w:t>
      </w:r>
      <w:r>
        <w:rPr>
          <w:rFonts w:ascii="Times New Roman" w:hAnsi="Times New Roman"/>
          <w:bCs/>
          <w:sz w:val="24"/>
          <w:szCs w:val="24"/>
        </w:rPr>
        <w:t xml:space="preserve">, </w:t>
      </w:r>
      <w:r w:rsidR="00AC122E">
        <w:rPr>
          <w:rFonts w:ascii="Times New Roman" w:hAnsi="Times New Roman"/>
          <w:bCs/>
          <w:sz w:val="24"/>
          <w:szCs w:val="24"/>
        </w:rPr>
        <w:t xml:space="preserve">bond proceeds will be used to finance </w:t>
      </w:r>
      <w:r w:rsidR="00AC122E">
        <w:rPr>
          <w:rFonts w:ascii="Times New Roman" w:hAnsi="Times New Roman"/>
          <w:bCs/>
          <w:sz w:val="24"/>
          <w:szCs w:val="24"/>
        </w:rPr>
        <w:tab/>
        <w:t>rehab on the Lancaster Apartments by approximately $5,000,000.</w:t>
      </w:r>
    </w:p>
    <w:p w14:paraId="69AF10BE" w14:textId="66ECB304" w:rsidR="00AC122E" w:rsidRDefault="00AC122E" w:rsidP="008C392D">
      <w:pPr>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 xml:space="preserve">William Leach of Kingdom Development thanked the board for their guidance at the last </w:t>
      </w:r>
      <w:r>
        <w:rPr>
          <w:rFonts w:ascii="Times New Roman" w:hAnsi="Times New Roman"/>
          <w:bCs/>
          <w:sz w:val="24"/>
          <w:szCs w:val="24"/>
        </w:rPr>
        <w:tab/>
        <w:t xml:space="preserve">meeting making the transaction that much stronger. Zach Rheuban said the intention of the owner is to </w:t>
      </w:r>
      <w:r>
        <w:rPr>
          <w:rFonts w:ascii="Times New Roman" w:hAnsi="Times New Roman"/>
          <w:bCs/>
          <w:sz w:val="24"/>
          <w:szCs w:val="24"/>
        </w:rPr>
        <w:tab/>
        <w:t xml:space="preserve">hold the property until it qualifies for LIHTC financing and hold for another 15 years thereafter. </w:t>
      </w:r>
    </w:p>
    <w:p w14:paraId="4AAAC461" w14:textId="4DD3CB99" w:rsidR="00AC122E" w:rsidRDefault="00AC122E" w:rsidP="008C392D">
      <w:pPr>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 xml:space="preserve">Bob Cleveland asked if tenants will be kicked out of the property based upon rent rolls </w:t>
      </w:r>
      <w:r>
        <w:rPr>
          <w:rFonts w:ascii="Times New Roman" w:hAnsi="Times New Roman"/>
          <w:bCs/>
          <w:sz w:val="24"/>
          <w:szCs w:val="24"/>
        </w:rPr>
        <w:tab/>
        <w:t xml:space="preserve">increasing. William Leach stated the owner </w:t>
      </w:r>
      <w:r w:rsidR="007A6605">
        <w:rPr>
          <w:rFonts w:ascii="Times New Roman" w:hAnsi="Times New Roman"/>
          <w:bCs/>
          <w:sz w:val="24"/>
          <w:szCs w:val="24"/>
        </w:rPr>
        <w:t>does not intend to remove</w:t>
      </w:r>
      <w:r>
        <w:rPr>
          <w:rFonts w:ascii="Times New Roman" w:hAnsi="Times New Roman"/>
          <w:bCs/>
          <w:sz w:val="24"/>
          <w:szCs w:val="24"/>
        </w:rPr>
        <w:t xml:space="preserve"> tenants</w:t>
      </w:r>
      <w:r w:rsidR="007A6605">
        <w:rPr>
          <w:rFonts w:ascii="Times New Roman" w:hAnsi="Times New Roman"/>
          <w:bCs/>
          <w:sz w:val="24"/>
          <w:szCs w:val="24"/>
        </w:rPr>
        <w:t xml:space="preserve">. </w:t>
      </w:r>
      <w:r>
        <w:rPr>
          <w:rFonts w:ascii="Times New Roman" w:hAnsi="Times New Roman"/>
          <w:bCs/>
          <w:sz w:val="24"/>
          <w:szCs w:val="24"/>
        </w:rPr>
        <w:t xml:space="preserve">According to the current </w:t>
      </w:r>
      <w:r w:rsidR="007A6605">
        <w:rPr>
          <w:rFonts w:ascii="Times New Roman" w:hAnsi="Times New Roman"/>
          <w:bCs/>
          <w:sz w:val="24"/>
          <w:szCs w:val="24"/>
        </w:rPr>
        <w:tab/>
      </w:r>
      <w:r>
        <w:rPr>
          <w:rFonts w:ascii="Times New Roman" w:hAnsi="Times New Roman"/>
          <w:bCs/>
          <w:sz w:val="24"/>
          <w:szCs w:val="24"/>
        </w:rPr>
        <w:t xml:space="preserve">tenant levels, the 60% of AMI test will be easy to meet and up to 25% of tenants may qualify for up to </w:t>
      </w:r>
      <w:r w:rsidR="007A6605">
        <w:rPr>
          <w:rFonts w:ascii="Times New Roman" w:hAnsi="Times New Roman"/>
          <w:bCs/>
          <w:sz w:val="24"/>
          <w:szCs w:val="24"/>
        </w:rPr>
        <w:tab/>
      </w:r>
      <w:r>
        <w:rPr>
          <w:rFonts w:ascii="Times New Roman" w:hAnsi="Times New Roman"/>
          <w:bCs/>
          <w:sz w:val="24"/>
          <w:szCs w:val="24"/>
        </w:rPr>
        <w:t xml:space="preserve">120% of AMI. </w:t>
      </w:r>
    </w:p>
    <w:p w14:paraId="134EF376" w14:textId="601AC368" w:rsidR="00AC122E" w:rsidRDefault="004806AD" w:rsidP="008C392D">
      <w:pPr>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 xml:space="preserve">William Leach said the rent must be set based upon AMI to create stable income to the property. </w:t>
      </w:r>
      <w:r>
        <w:rPr>
          <w:rFonts w:ascii="Times New Roman" w:hAnsi="Times New Roman"/>
          <w:bCs/>
          <w:sz w:val="24"/>
          <w:szCs w:val="24"/>
        </w:rPr>
        <w:tab/>
        <w:t xml:space="preserve">Kingdom Development has zero interest in displacing tenants. </w:t>
      </w:r>
      <w:r w:rsidR="00742EF8">
        <w:rPr>
          <w:rFonts w:ascii="Times New Roman" w:hAnsi="Times New Roman"/>
          <w:bCs/>
          <w:sz w:val="24"/>
          <w:szCs w:val="24"/>
        </w:rPr>
        <w:t xml:space="preserve">Zach Rheuban stated the business model </w:t>
      </w:r>
      <w:r w:rsidR="00742EF8">
        <w:rPr>
          <w:rFonts w:ascii="Times New Roman" w:hAnsi="Times New Roman"/>
          <w:bCs/>
          <w:sz w:val="24"/>
          <w:szCs w:val="24"/>
        </w:rPr>
        <w:tab/>
        <w:t xml:space="preserve">does not require increasing rents from the start. </w:t>
      </w:r>
    </w:p>
    <w:p w14:paraId="296F743E" w14:textId="5C0D3E57" w:rsidR="00742EF8" w:rsidRDefault="00742EF8" w:rsidP="008C392D">
      <w:pPr>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4E3FCA">
        <w:rPr>
          <w:rFonts w:ascii="Times New Roman" w:hAnsi="Times New Roman"/>
          <w:bCs/>
          <w:sz w:val="24"/>
          <w:szCs w:val="24"/>
        </w:rPr>
        <w:t xml:space="preserve">Harrison Wilder asked if the transaction met requirements under Florida and Federal law. </w:t>
      </w:r>
      <w:r w:rsidR="004E3FCA">
        <w:rPr>
          <w:rFonts w:ascii="Times New Roman" w:hAnsi="Times New Roman"/>
          <w:bCs/>
          <w:sz w:val="24"/>
          <w:szCs w:val="24"/>
        </w:rPr>
        <w:tab/>
      </w:r>
      <w:r>
        <w:rPr>
          <w:rFonts w:ascii="Times New Roman" w:hAnsi="Times New Roman"/>
          <w:bCs/>
          <w:sz w:val="24"/>
          <w:szCs w:val="24"/>
        </w:rPr>
        <w:t>Kareem Spratling stated there is very clear case law in the State of Florida that public purpose</w:t>
      </w:r>
      <w:r w:rsidR="007A6605">
        <w:rPr>
          <w:rFonts w:ascii="Times New Roman" w:hAnsi="Times New Roman"/>
          <w:bCs/>
          <w:sz w:val="24"/>
          <w:szCs w:val="24"/>
        </w:rPr>
        <w:t xml:space="preserve"> findings </w:t>
      </w:r>
      <w:r w:rsidR="007A6605">
        <w:rPr>
          <w:rFonts w:ascii="Times New Roman" w:hAnsi="Times New Roman"/>
          <w:bCs/>
          <w:sz w:val="24"/>
          <w:szCs w:val="24"/>
        </w:rPr>
        <w:tab/>
        <w:t>by governmental bodies such as CTA</w:t>
      </w:r>
      <w:r>
        <w:rPr>
          <w:rFonts w:ascii="Times New Roman" w:hAnsi="Times New Roman"/>
          <w:bCs/>
          <w:sz w:val="24"/>
          <w:szCs w:val="24"/>
        </w:rPr>
        <w:t xml:space="preserve"> </w:t>
      </w:r>
      <w:r w:rsidR="007A6605">
        <w:rPr>
          <w:rFonts w:ascii="Times New Roman" w:hAnsi="Times New Roman"/>
          <w:bCs/>
          <w:sz w:val="24"/>
          <w:szCs w:val="24"/>
        </w:rPr>
        <w:t>are</w:t>
      </w:r>
      <w:r>
        <w:rPr>
          <w:rFonts w:ascii="Times New Roman" w:hAnsi="Times New Roman"/>
          <w:bCs/>
          <w:sz w:val="24"/>
          <w:szCs w:val="24"/>
        </w:rPr>
        <w:t xml:space="preserve"> not to be disturbed </w:t>
      </w:r>
      <w:r w:rsidR="007A6605">
        <w:rPr>
          <w:rFonts w:ascii="Times New Roman" w:hAnsi="Times New Roman"/>
          <w:bCs/>
          <w:sz w:val="24"/>
          <w:szCs w:val="24"/>
        </w:rPr>
        <w:t>by the courts</w:t>
      </w:r>
      <w:r>
        <w:rPr>
          <w:rFonts w:ascii="Times New Roman" w:hAnsi="Times New Roman"/>
          <w:bCs/>
          <w:sz w:val="24"/>
          <w:szCs w:val="24"/>
        </w:rPr>
        <w:t xml:space="preserve">. There is a sophisticated </w:t>
      </w:r>
      <w:r w:rsidR="007A6605">
        <w:rPr>
          <w:rFonts w:ascii="Times New Roman" w:hAnsi="Times New Roman"/>
          <w:bCs/>
          <w:sz w:val="24"/>
          <w:szCs w:val="24"/>
        </w:rPr>
        <w:tab/>
      </w:r>
      <w:r>
        <w:rPr>
          <w:rFonts w:ascii="Times New Roman" w:hAnsi="Times New Roman"/>
          <w:bCs/>
          <w:sz w:val="24"/>
          <w:szCs w:val="24"/>
        </w:rPr>
        <w:t xml:space="preserve">Bond Counsel delivering a Bond Counsel opinion, a sophisticated Borrower’s Counsel, and </w:t>
      </w:r>
      <w:r w:rsidR="007A6605">
        <w:rPr>
          <w:rFonts w:ascii="Times New Roman" w:hAnsi="Times New Roman"/>
          <w:bCs/>
          <w:sz w:val="24"/>
          <w:szCs w:val="24"/>
        </w:rPr>
        <w:tab/>
      </w:r>
      <w:r>
        <w:rPr>
          <w:rFonts w:ascii="Times New Roman" w:hAnsi="Times New Roman"/>
          <w:bCs/>
          <w:sz w:val="24"/>
          <w:szCs w:val="24"/>
        </w:rPr>
        <w:t>sophisticate</w:t>
      </w:r>
      <w:r w:rsidR="004E3FCA">
        <w:rPr>
          <w:rFonts w:ascii="Times New Roman" w:hAnsi="Times New Roman"/>
          <w:bCs/>
          <w:sz w:val="24"/>
          <w:szCs w:val="24"/>
        </w:rPr>
        <w:t>d</w:t>
      </w:r>
      <w:r>
        <w:rPr>
          <w:rFonts w:ascii="Times New Roman" w:hAnsi="Times New Roman"/>
          <w:bCs/>
          <w:sz w:val="24"/>
          <w:szCs w:val="24"/>
        </w:rPr>
        <w:t xml:space="preserve"> Underwriter’s Counsel. BMO states this meets the bottom line of public purpose. </w:t>
      </w:r>
    </w:p>
    <w:p w14:paraId="61883802" w14:textId="22933213" w:rsidR="00742EF8" w:rsidRDefault="00742EF8" w:rsidP="008C392D">
      <w:pPr>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 xml:space="preserve">Woody Vaughn, Bond Counsel of Holland &amp; Knight, stated their firm does many LIHTC deals </w:t>
      </w:r>
      <w:r>
        <w:rPr>
          <w:rFonts w:ascii="Times New Roman" w:hAnsi="Times New Roman"/>
          <w:bCs/>
          <w:sz w:val="24"/>
          <w:szCs w:val="24"/>
        </w:rPr>
        <w:tab/>
        <w:t xml:space="preserve">where net income goes directly to the owners of the project. In this 501c3 transaction, there is no bleed </w:t>
      </w:r>
      <w:r>
        <w:rPr>
          <w:rFonts w:ascii="Times New Roman" w:hAnsi="Times New Roman"/>
          <w:bCs/>
          <w:sz w:val="24"/>
          <w:szCs w:val="24"/>
        </w:rPr>
        <w:tab/>
        <w:t xml:space="preserve">of profit going to any individuals in this transaction. </w:t>
      </w:r>
    </w:p>
    <w:p w14:paraId="3C051757" w14:textId="5D6E5B3F" w:rsidR="00742EF8" w:rsidRDefault="00742EF8" w:rsidP="008C392D">
      <w:pPr>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 xml:space="preserve">Burt Snooks pointed out the transaction partners took the recommendations of the CTA board </w:t>
      </w:r>
      <w:r>
        <w:rPr>
          <w:rFonts w:ascii="Times New Roman" w:hAnsi="Times New Roman"/>
          <w:bCs/>
          <w:sz w:val="24"/>
          <w:szCs w:val="24"/>
        </w:rPr>
        <w:tab/>
        <w:t xml:space="preserve">and complied with them. </w:t>
      </w:r>
      <w:r w:rsidR="00173627">
        <w:rPr>
          <w:rFonts w:ascii="Times New Roman" w:hAnsi="Times New Roman"/>
          <w:bCs/>
          <w:sz w:val="24"/>
          <w:szCs w:val="24"/>
        </w:rPr>
        <w:t xml:space="preserve">Phil Guistolise compared the developer fee on a LIHTC deal to this 501c3 </w:t>
      </w:r>
      <w:r w:rsidR="00173627">
        <w:rPr>
          <w:rFonts w:ascii="Times New Roman" w:hAnsi="Times New Roman"/>
          <w:bCs/>
          <w:sz w:val="24"/>
          <w:szCs w:val="24"/>
        </w:rPr>
        <w:tab/>
        <w:t xml:space="preserve">transaction. The developer fee on a LIHTC transaction would be between $12,000,000 and </w:t>
      </w:r>
      <w:r w:rsidR="00173627">
        <w:rPr>
          <w:rFonts w:ascii="Times New Roman" w:hAnsi="Times New Roman"/>
          <w:bCs/>
          <w:sz w:val="24"/>
          <w:szCs w:val="24"/>
        </w:rPr>
        <w:tab/>
        <w:t xml:space="preserve">$15,000,000. That fee is </w:t>
      </w:r>
      <w:r w:rsidR="004E3FCA">
        <w:rPr>
          <w:rFonts w:ascii="Times New Roman" w:hAnsi="Times New Roman"/>
          <w:bCs/>
          <w:sz w:val="24"/>
          <w:szCs w:val="24"/>
        </w:rPr>
        <w:t>limited</w:t>
      </w:r>
      <w:r w:rsidR="00173627">
        <w:rPr>
          <w:rFonts w:ascii="Times New Roman" w:hAnsi="Times New Roman"/>
          <w:bCs/>
          <w:sz w:val="24"/>
          <w:szCs w:val="24"/>
        </w:rPr>
        <w:t xml:space="preserve"> by a rate set by the State of Florida. </w:t>
      </w:r>
    </w:p>
    <w:p w14:paraId="35EE33D5" w14:textId="4A00FC05" w:rsidR="00AC122E" w:rsidRDefault="00AC122E" w:rsidP="008C392D">
      <w:pPr>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173627">
        <w:rPr>
          <w:rFonts w:ascii="Times New Roman" w:hAnsi="Times New Roman"/>
          <w:bCs/>
          <w:sz w:val="24"/>
          <w:szCs w:val="24"/>
        </w:rPr>
        <w:t xml:space="preserve">Holland &amp; Knight left the meeting at this time. </w:t>
      </w:r>
    </w:p>
    <w:p w14:paraId="22D115B3" w14:textId="4D7B1682" w:rsidR="00173627" w:rsidRDefault="00173627" w:rsidP="008C392D">
      <w:pPr>
        <w:jc w:val="both"/>
        <w:rPr>
          <w:rFonts w:ascii="Times New Roman" w:hAnsi="Times New Roman"/>
          <w:bCs/>
          <w:sz w:val="24"/>
          <w:szCs w:val="24"/>
        </w:rPr>
      </w:pPr>
      <w:r>
        <w:rPr>
          <w:rFonts w:ascii="Times New Roman" w:hAnsi="Times New Roman"/>
          <w:bCs/>
          <w:sz w:val="24"/>
          <w:szCs w:val="24"/>
        </w:rPr>
        <w:lastRenderedPageBreak/>
        <w:tab/>
      </w:r>
      <w:r>
        <w:rPr>
          <w:rFonts w:ascii="Times New Roman" w:hAnsi="Times New Roman"/>
          <w:bCs/>
          <w:sz w:val="24"/>
          <w:szCs w:val="24"/>
        </w:rPr>
        <w:tab/>
        <w:t xml:space="preserve">Harrison Wilder stated the Developer and Owner both made concessions to the transaction and </w:t>
      </w:r>
      <w:r>
        <w:rPr>
          <w:rFonts w:ascii="Times New Roman" w:hAnsi="Times New Roman"/>
          <w:bCs/>
          <w:sz w:val="24"/>
          <w:szCs w:val="24"/>
        </w:rPr>
        <w:tab/>
        <w:t xml:space="preserve">wants to </w:t>
      </w:r>
      <w:r w:rsidR="00C802C5">
        <w:rPr>
          <w:rFonts w:ascii="Times New Roman" w:hAnsi="Times New Roman"/>
          <w:bCs/>
          <w:sz w:val="24"/>
          <w:szCs w:val="24"/>
        </w:rPr>
        <w:t xml:space="preserve">better </w:t>
      </w:r>
      <w:r>
        <w:rPr>
          <w:rFonts w:ascii="Times New Roman" w:hAnsi="Times New Roman"/>
          <w:bCs/>
          <w:sz w:val="24"/>
          <w:szCs w:val="24"/>
        </w:rPr>
        <w:t>understand Mr. Cleveland’s position on the transaction</w:t>
      </w:r>
      <w:r w:rsidR="00C802C5">
        <w:rPr>
          <w:rFonts w:ascii="Times New Roman" w:hAnsi="Times New Roman"/>
          <w:bCs/>
          <w:sz w:val="24"/>
          <w:szCs w:val="24"/>
        </w:rPr>
        <w:t xml:space="preserve">. Mr. Cleveland stated the </w:t>
      </w:r>
      <w:r w:rsidR="00C802C5">
        <w:rPr>
          <w:rFonts w:ascii="Times New Roman" w:hAnsi="Times New Roman"/>
          <w:bCs/>
          <w:sz w:val="24"/>
          <w:szCs w:val="24"/>
        </w:rPr>
        <w:tab/>
        <w:t xml:space="preserve">developer has moved toward the middle, but the concern comes from the way the transactions were </w:t>
      </w:r>
      <w:r w:rsidR="00C802C5">
        <w:rPr>
          <w:rFonts w:ascii="Times New Roman" w:hAnsi="Times New Roman"/>
          <w:bCs/>
          <w:sz w:val="24"/>
          <w:szCs w:val="24"/>
        </w:rPr>
        <w:tab/>
        <w:t xml:space="preserve">presented and whether or not the deals met a public purpose due to the fees charged by the developer. </w:t>
      </w:r>
      <w:r w:rsidR="004A4134">
        <w:rPr>
          <w:rFonts w:ascii="Times New Roman" w:hAnsi="Times New Roman"/>
          <w:bCs/>
          <w:sz w:val="24"/>
          <w:szCs w:val="24"/>
        </w:rPr>
        <w:tab/>
        <w:t>Consternation also comes from the sale of a PSA for $2,000,000 and the fact that the propert</w:t>
      </w:r>
      <w:r w:rsidR="007A6605">
        <w:rPr>
          <w:rFonts w:ascii="Times New Roman" w:hAnsi="Times New Roman"/>
          <w:bCs/>
          <w:sz w:val="24"/>
          <w:szCs w:val="24"/>
        </w:rPr>
        <w:t xml:space="preserve">ies </w:t>
      </w:r>
      <w:r w:rsidR="007A6605">
        <w:rPr>
          <w:rFonts w:ascii="Times New Roman" w:hAnsi="Times New Roman"/>
          <w:bCs/>
          <w:sz w:val="24"/>
          <w:szCs w:val="24"/>
        </w:rPr>
        <w:tab/>
        <w:t>reportedly</w:t>
      </w:r>
      <w:r w:rsidR="004A4134">
        <w:rPr>
          <w:rFonts w:ascii="Times New Roman" w:hAnsi="Times New Roman"/>
          <w:bCs/>
          <w:sz w:val="24"/>
          <w:szCs w:val="24"/>
        </w:rPr>
        <w:t xml:space="preserve"> sold for $20,000,000 less than this purchase price one year </w:t>
      </w:r>
      <w:r w:rsidR="007A6605">
        <w:rPr>
          <w:rFonts w:ascii="Times New Roman" w:hAnsi="Times New Roman"/>
          <w:bCs/>
          <w:sz w:val="24"/>
          <w:szCs w:val="24"/>
        </w:rPr>
        <w:t>prior</w:t>
      </w:r>
      <w:r w:rsidR="004A4134">
        <w:rPr>
          <w:rFonts w:ascii="Times New Roman" w:hAnsi="Times New Roman"/>
          <w:bCs/>
          <w:sz w:val="24"/>
          <w:szCs w:val="24"/>
        </w:rPr>
        <w:t xml:space="preserve">. </w:t>
      </w:r>
    </w:p>
    <w:p w14:paraId="061B5A90" w14:textId="62BE37C4" w:rsidR="007A6605" w:rsidRDefault="007A6605" w:rsidP="008C392D">
      <w:pPr>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 xml:space="preserve">Chris Kemp stated the deal will benefit the lives of the people who live in the properties or who </w:t>
      </w:r>
      <w:r>
        <w:rPr>
          <w:rFonts w:ascii="Times New Roman" w:hAnsi="Times New Roman"/>
          <w:bCs/>
          <w:sz w:val="24"/>
          <w:szCs w:val="24"/>
        </w:rPr>
        <w:tab/>
        <w:t xml:space="preserve">will live in the properties. If Kingdom does not purchase the property, the properties will receive </w:t>
      </w:r>
      <w:r>
        <w:rPr>
          <w:rFonts w:ascii="Times New Roman" w:hAnsi="Times New Roman"/>
          <w:bCs/>
          <w:sz w:val="24"/>
          <w:szCs w:val="24"/>
        </w:rPr>
        <w:tab/>
        <w:t>negligible investment and the people there will not see improvement to their lives.</w:t>
      </w:r>
    </w:p>
    <w:p w14:paraId="5E253A76" w14:textId="4B022DA3" w:rsidR="007A6605" w:rsidRDefault="007A6605" w:rsidP="008C392D">
      <w:pPr>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r w:rsidR="00D261AE">
        <w:rPr>
          <w:rFonts w:ascii="Times New Roman" w:hAnsi="Times New Roman"/>
          <w:bCs/>
          <w:sz w:val="24"/>
          <w:szCs w:val="24"/>
        </w:rPr>
        <w:t>T</w:t>
      </w:r>
      <w:r>
        <w:rPr>
          <w:rFonts w:ascii="Times New Roman" w:hAnsi="Times New Roman"/>
          <w:bCs/>
          <w:sz w:val="24"/>
          <w:szCs w:val="24"/>
        </w:rPr>
        <w:t xml:space="preserve">om Naile stated the borrower team recognized and conceded to the CTA Board demands. </w:t>
      </w:r>
    </w:p>
    <w:p w14:paraId="3370E3B0" w14:textId="1453FC47" w:rsidR="00C7491E" w:rsidRDefault="007A6605" w:rsidP="00D261AE">
      <w:pPr>
        <w:jc w:val="both"/>
        <w:rPr>
          <w:rFonts w:ascii="Times New Roman" w:hAnsi="Times New Roman"/>
          <w:b/>
          <w:sz w:val="24"/>
          <w:szCs w:val="24"/>
          <w:u w:val="single"/>
        </w:rPr>
      </w:pPr>
      <w:r>
        <w:rPr>
          <w:rFonts w:ascii="Times New Roman" w:hAnsi="Times New Roman"/>
          <w:bCs/>
          <w:sz w:val="24"/>
          <w:szCs w:val="24"/>
        </w:rPr>
        <w:tab/>
      </w:r>
      <w:r w:rsidR="00C7491E" w:rsidRPr="00087BA1">
        <w:rPr>
          <w:rFonts w:ascii="Times New Roman" w:hAnsi="Times New Roman"/>
          <w:b/>
          <w:sz w:val="24"/>
          <w:szCs w:val="24"/>
          <w:u w:val="single"/>
        </w:rPr>
        <w:t>MOTION/ACTION:</w:t>
      </w:r>
    </w:p>
    <w:p w14:paraId="0CDBA252" w14:textId="77777777" w:rsidR="00C7491E" w:rsidRDefault="00C7491E" w:rsidP="00C7491E">
      <w:pPr>
        <w:ind w:left="720" w:firstLine="720"/>
        <w:contextualSpacing/>
        <w:jc w:val="both"/>
        <w:rPr>
          <w:rFonts w:ascii="Times New Roman" w:hAnsi="Times New Roman"/>
          <w:b/>
          <w:sz w:val="24"/>
          <w:szCs w:val="24"/>
        </w:rPr>
      </w:pPr>
    </w:p>
    <w:p w14:paraId="50610AD0" w14:textId="616179C4" w:rsidR="00AA594D" w:rsidRDefault="00432808" w:rsidP="00DA4D50">
      <w:pPr>
        <w:ind w:left="720" w:firstLine="720"/>
        <w:contextualSpacing/>
        <w:jc w:val="both"/>
        <w:rPr>
          <w:rFonts w:ascii="Times New Roman" w:hAnsi="Times New Roman"/>
          <w:b/>
          <w:sz w:val="24"/>
          <w:szCs w:val="24"/>
        </w:rPr>
      </w:pPr>
      <w:r>
        <w:rPr>
          <w:rFonts w:ascii="Times New Roman" w:hAnsi="Times New Roman"/>
          <w:b/>
          <w:sz w:val="24"/>
          <w:szCs w:val="24"/>
        </w:rPr>
        <w:t>Chris Kemp made a motion to approve resolutions 32-21 and 33-21. Tom Naile seconded. Vote for approval was 4-1.</w:t>
      </w:r>
    </w:p>
    <w:p w14:paraId="73D402FF" w14:textId="77777777" w:rsidR="00E41084" w:rsidRDefault="00E41084" w:rsidP="00DA4D50">
      <w:pPr>
        <w:ind w:left="720" w:firstLine="720"/>
        <w:contextualSpacing/>
        <w:jc w:val="both"/>
        <w:rPr>
          <w:rFonts w:ascii="Times New Roman" w:hAnsi="Times New Roman"/>
          <w:sz w:val="24"/>
          <w:szCs w:val="24"/>
        </w:rPr>
      </w:pPr>
    </w:p>
    <w:p w14:paraId="6C828C11" w14:textId="7E05AEF2" w:rsidR="00E41084" w:rsidRDefault="00432808" w:rsidP="00E41084">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Tom Naile, Zach Rheuban, William Leach, and Ron Bell left the meeting at this point.</w:t>
      </w:r>
    </w:p>
    <w:p w14:paraId="67444BFA" w14:textId="77777777" w:rsidR="00E41084" w:rsidRDefault="00E41084" w:rsidP="00E41084">
      <w:pPr>
        <w:spacing w:after="0" w:line="240" w:lineRule="auto"/>
        <w:contextualSpacing/>
        <w:jc w:val="both"/>
        <w:rPr>
          <w:rFonts w:ascii="Times New Roman" w:hAnsi="Times New Roman"/>
          <w:sz w:val="24"/>
          <w:szCs w:val="24"/>
        </w:rPr>
      </w:pPr>
    </w:p>
    <w:p w14:paraId="4223B3ED" w14:textId="0B440E12" w:rsidR="00E41084" w:rsidRDefault="004B0F31" w:rsidP="00D261AE">
      <w:pPr>
        <w:contextualSpacing/>
        <w:jc w:val="both"/>
        <w:rPr>
          <w:rFonts w:ascii="Times New Roman" w:hAnsi="Times New Roman"/>
          <w:b/>
          <w:sz w:val="24"/>
          <w:szCs w:val="24"/>
          <w:u w:val="single"/>
        </w:rPr>
      </w:pPr>
      <w:r>
        <w:rPr>
          <w:rFonts w:ascii="Times New Roman" w:hAnsi="Times New Roman"/>
          <w:b/>
          <w:sz w:val="24"/>
          <w:szCs w:val="24"/>
          <w:u w:val="single"/>
        </w:rPr>
        <w:t>NEW BUSINESS</w:t>
      </w:r>
      <w:r w:rsidR="00E41084" w:rsidRPr="00087BA1">
        <w:rPr>
          <w:rFonts w:ascii="Times New Roman" w:hAnsi="Times New Roman"/>
          <w:b/>
          <w:sz w:val="24"/>
          <w:szCs w:val="24"/>
          <w:u w:val="single"/>
        </w:rPr>
        <w:t>:</w:t>
      </w:r>
    </w:p>
    <w:p w14:paraId="6EBA5978" w14:textId="77777777" w:rsidR="00E41084" w:rsidRDefault="00E41084" w:rsidP="00E41084">
      <w:pPr>
        <w:ind w:left="720"/>
        <w:contextualSpacing/>
        <w:jc w:val="both"/>
        <w:rPr>
          <w:rFonts w:ascii="Times New Roman" w:hAnsi="Times New Roman"/>
          <w:b/>
          <w:sz w:val="24"/>
          <w:szCs w:val="24"/>
        </w:rPr>
      </w:pPr>
    </w:p>
    <w:p w14:paraId="70366541" w14:textId="59C44963" w:rsidR="00E9379E" w:rsidRDefault="00E41084" w:rsidP="00432808">
      <w:pPr>
        <w:ind w:left="720"/>
        <w:contextualSpacing/>
        <w:jc w:val="both"/>
        <w:rPr>
          <w:rFonts w:ascii="Times New Roman" w:hAnsi="Times New Roman"/>
          <w:bCs/>
          <w:sz w:val="24"/>
          <w:szCs w:val="24"/>
        </w:rPr>
      </w:pPr>
      <w:r>
        <w:rPr>
          <w:rFonts w:ascii="Times New Roman" w:hAnsi="Times New Roman"/>
          <w:bCs/>
          <w:sz w:val="24"/>
          <w:szCs w:val="24"/>
        </w:rPr>
        <w:tab/>
      </w:r>
      <w:r w:rsidR="00432808">
        <w:rPr>
          <w:rFonts w:ascii="Times New Roman" w:hAnsi="Times New Roman"/>
          <w:bCs/>
          <w:sz w:val="24"/>
          <w:szCs w:val="24"/>
        </w:rPr>
        <w:t xml:space="preserve">Kareem Spratling and Denis McKinnon discussed the two other housing transactions in the CTA pipeline. Kareem stated the CTA board is as good as it gets, but disagrees with previous advice as to the level of </w:t>
      </w:r>
      <w:r w:rsidR="004B0F31">
        <w:rPr>
          <w:rFonts w:ascii="Times New Roman" w:hAnsi="Times New Roman"/>
          <w:bCs/>
          <w:sz w:val="24"/>
          <w:szCs w:val="24"/>
        </w:rPr>
        <w:t>scrutiny</w:t>
      </w:r>
      <w:r w:rsidR="00432808">
        <w:rPr>
          <w:rFonts w:ascii="Times New Roman" w:hAnsi="Times New Roman"/>
          <w:bCs/>
          <w:sz w:val="24"/>
          <w:szCs w:val="24"/>
        </w:rPr>
        <w:t xml:space="preserve"> the CTA </w:t>
      </w:r>
      <w:r w:rsidR="00E9379E">
        <w:rPr>
          <w:rFonts w:ascii="Times New Roman" w:hAnsi="Times New Roman"/>
          <w:bCs/>
          <w:sz w:val="24"/>
          <w:szCs w:val="24"/>
        </w:rPr>
        <w:t xml:space="preserve">Board should delve into at meetings. Kareem Spratling stated the Board should not approve a deal where it definitively knows or has reason to know the deal will default, but they are not intended to be underwriters for the transaction. </w:t>
      </w:r>
    </w:p>
    <w:p w14:paraId="74F49959" w14:textId="66ABCE9C" w:rsidR="00E9379E" w:rsidRDefault="00E9379E" w:rsidP="00432808">
      <w:pPr>
        <w:ind w:left="720"/>
        <w:contextualSpacing/>
        <w:jc w:val="both"/>
        <w:rPr>
          <w:rFonts w:ascii="Times New Roman" w:hAnsi="Times New Roman"/>
          <w:bCs/>
          <w:sz w:val="24"/>
          <w:szCs w:val="24"/>
        </w:rPr>
      </w:pPr>
    </w:p>
    <w:p w14:paraId="17E3A536" w14:textId="77777777" w:rsidR="00E41084" w:rsidRDefault="00E41084" w:rsidP="00E41084">
      <w:pPr>
        <w:ind w:left="720"/>
        <w:contextualSpacing/>
        <w:jc w:val="both"/>
        <w:rPr>
          <w:rFonts w:ascii="Times New Roman" w:hAnsi="Times New Roman"/>
          <w:b/>
          <w:sz w:val="24"/>
          <w:szCs w:val="24"/>
          <w:u w:val="single"/>
        </w:rPr>
      </w:pPr>
      <w:r w:rsidRPr="00087BA1">
        <w:rPr>
          <w:rFonts w:ascii="Times New Roman" w:hAnsi="Times New Roman"/>
          <w:b/>
          <w:sz w:val="24"/>
          <w:szCs w:val="24"/>
          <w:u w:val="single"/>
        </w:rPr>
        <w:t>MOTION/ACTION:</w:t>
      </w:r>
    </w:p>
    <w:p w14:paraId="1345D905" w14:textId="77777777" w:rsidR="00E41084" w:rsidRDefault="00E41084" w:rsidP="00E41084">
      <w:pPr>
        <w:ind w:left="720" w:firstLine="720"/>
        <w:contextualSpacing/>
        <w:jc w:val="both"/>
        <w:rPr>
          <w:rFonts w:ascii="Times New Roman" w:hAnsi="Times New Roman"/>
          <w:b/>
          <w:sz w:val="24"/>
          <w:szCs w:val="24"/>
        </w:rPr>
      </w:pPr>
    </w:p>
    <w:p w14:paraId="79A34478" w14:textId="4C2AFD9B" w:rsidR="00E41084" w:rsidRDefault="00432808" w:rsidP="00E41084">
      <w:pPr>
        <w:ind w:left="720" w:firstLine="720"/>
        <w:contextualSpacing/>
        <w:jc w:val="both"/>
        <w:rPr>
          <w:rFonts w:ascii="Times New Roman" w:hAnsi="Times New Roman"/>
          <w:sz w:val="24"/>
          <w:szCs w:val="24"/>
        </w:rPr>
      </w:pPr>
      <w:r>
        <w:rPr>
          <w:rFonts w:ascii="Times New Roman" w:hAnsi="Times New Roman"/>
          <w:b/>
          <w:sz w:val="24"/>
          <w:szCs w:val="24"/>
        </w:rPr>
        <w:t xml:space="preserve">No action required. </w:t>
      </w:r>
    </w:p>
    <w:p w14:paraId="07869D84" w14:textId="77777777" w:rsidR="00E41084" w:rsidRDefault="00E41084" w:rsidP="00E41084">
      <w:pPr>
        <w:ind w:left="720" w:firstLine="720"/>
        <w:contextualSpacing/>
        <w:jc w:val="both"/>
        <w:rPr>
          <w:rFonts w:ascii="Times New Roman" w:hAnsi="Times New Roman"/>
          <w:b/>
          <w:sz w:val="24"/>
          <w:szCs w:val="24"/>
        </w:rPr>
      </w:pPr>
    </w:p>
    <w:p w14:paraId="47DB940A" w14:textId="64396295" w:rsidR="00CA402B" w:rsidRDefault="00CA402B" w:rsidP="00CC6970">
      <w:pPr>
        <w:ind w:left="720" w:firstLine="720"/>
        <w:contextualSpacing/>
        <w:jc w:val="both"/>
        <w:rPr>
          <w:rFonts w:ascii="Times New Roman" w:hAnsi="Times New Roman"/>
          <w:b/>
          <w:sz w:val="24"/>
          <w:szCs w:val="24"/>
        </w:rPr>
      </w:pPr>
    </w:p>
    <w:p w14:paraId="0887D575" w14:textId="77777777" w:rsidR="00D261AE" w:rsidRDefault="00D261AE" w:rsidP="00CC6970">
      <w:pPr>
        <w:ind w:left="720" w:firstLine="720"/>
        <w:contextualSpacing/>
        <w:jc w:val="both"/>
        <w:rPr>
          <w:rFonts w:ascii="Times New Roman" w:hAnsi="Times New Roman"/>
          <w:b/>
          <w:sz w:val="24"/>
          <w:szCs w:val="24"/>
        </w:rPr>
      </w:pPr>
    </w:p>
    <w:p w14:paraId="279FEDA8" w14:textId="015521B8" w:rsidR="003E18DE" w:rsidRDefault="003E18DE" w:rsidP="003E18DE">
      <w:pPr>
        <w:ind w:left="720" w:firstLine="720"/>
        <w:contextualSpacing/>
        <w:jc w:val="both"/>
        <w:rPr>
          <w:rFonts w:ascii="Times New Roman" w:hAnsi="Times New Roman"/>
          <w:sz w:val="24"/>
          <w:szCs w:val="24"/>
        </w:rPr>
      </w:pPr>
      <w:r w:rsidRPr="00087BA1">
        <w:rPr>
          <w:rFonts w:ascii="Times New Roman" w:hAnsi="Times New Roman"/>
          <w:sz w:val="24"/>
          <w:szCs w:val="24"/>
        </w:rPr>
        <w:t>No other formal business of the board was tak</w:t>
      </w:r>
      <w:r>
        <w:rPr>
          <w:rFonts w:ascii="Times New Roman" w:hAnsi="Times New Roman"/>
          <w:sz w:val="24"/>
          <w:szCs w:val="24"/>
        </w:rPr>
        <w:t xml:space="preserve">en and the meeting adjourned at </w:t>
      </w:r>
      <w:r w:rsidRPr="00087BA1">
        <w:rPr>
          <w:rFonts w:ascii="Times New Roman" w:hAnsi="Times New Roman"/>
          <w:sz w:val="24"/>
          <w:szCs w:val="24"/>
        </w:rPr>
        <w:t>approximately</w:t>
      </w:r>
      <w:r>
        <w:rPr>
          <w:rFonts w:ascii="Times New Roman" w:hAnsi="Times New Roman"/>
          <w:sz w:val="24"/>
          <w:szCs w:val="24"/>
        </w:rPr>
        <w:t xml:space="preserve"> </w:t>
      </w:r>
      <w:r w:rsidR="00BE46F4">
        <w:rPr>
          <w:rFonts w:ascii="Times New Roman" w:hAnsi="Times New Roman"/>
          <w:sz w:val="24"/>
          <w:szCs w:val="24"/>
        </w:rPr>
        <w:t>9</w:t>
      </w:r>
      <w:r w:rsidR="00411BE8">
        <w:rPr>
          <w:rFonts w:ascii="Times New Roman" w:hAnsi="Times New Roman"/>
          <w:sz w:val="24"/>
          <w:szCs w:val="24"/>
        </w:rPr>
        <w:t>:</w:t>
      </w:r>
      <w:r w:rsidR="00432808">
        <w:rPr>
          <w:rFonts w:ascii="Times New Roman" w:hAnsi="Times New Roman"/>
          <w:sz w:val="24"/>
          <w:szCs w:val="24"/>
        </w:rPr>
        <w:t>15</w:t>
      </w:r>
      <w:r w:rsidR="00CD1641">
        <w:rPr>
          <w:rFonts w:ascii="Times New Roman" w:hAnsi="Times New Roman"/>
          <w:sz w:val="24"/>
          <w:szCs w:val="24"/>
        </w:rPr>
        <w:t xml:space="preserve"> </w:t>
      </w:r>
      <w:r w:rsidR="002B572B">
        <w:rPr>
          <w:rFonts w:ascii="Times New Roman" w:hAnsi="Times New Roman"/>
          <w:sz w:val="24"/>
          <w:szCs w:val="24"/>
        </w:rPr>
        <w:t>a</w:t>
      </w:r>
      <w:r w:rsidR="003302D8">
        <w:rPr>
          <w:rFonts w:ascii="Times New Roman" w:hAnsi="Times New Roman"/>
          <w:sz w:val="24"/>
          <w:szCs w:val="24"/>
        </w:rPr>
        <w:t>m</w:t>
      </w:r>
      <w:r w:rsidRPr="00087BA1">
        <w:rPr>
          <w:rFonts w:ascii="Times New Roman" w:hAnsi="Times New Roman"/>
          <w:sz w:val="24"/>
          <w:szCs w:val="24"/>
        </w:rPr>
        <w:t>.</w:t>
      </w:r>
    </w:p>
    <w:p w14:paraId="63DB807A" w14:textId="76DCA740" w:rsidR="00CA402B" w:rsidRDefault="00CA402B" w:rsidP="003E18DE">
      <w:pPr>
        <w:ind w:left="720" w:firstLine="720"/>
        <w:contextualSpacing/>
        <w:jc w:val="both"/>
        <w:rPr>
          <w:rFonts w:ascii="Times New Roman" w:hAnsi="Times New Roman"/>
          <w:sz w:val="24"/>
          <w:szCs w:val="24"/>
        </w:rPr>
      </w:pPr>
    </w:p>
    <w:p w14:paraId="0A0947C7" w14:textId="77777777" w:rsidR="00CA402B" w:rsidRDefault="00CA402B" w:rsidP="003E18DE">
      <w:pPr>
        <w:ind w:left="720" w:firstLine="720"/>
        <w:contextualSpacing/>
        <w:jc w:val="both"/>
        <w:rPr>
          <w:rFonts w:ascii="Times New Roman" w:hAnsi="Times New Roman"/>
          <w:sz w:val="24"/>
          <w:szCs w:val="24"/>
        </w:rPr>
      </w:pPr>
    </w:p>
    <w:p w14:paraId="00AFFCFB" w14:textId="55D8F316" w:rsidR="003E18DE" w:rsidRDefault="003E18DE" w:rsidP="003E18DE">
      <w:pPr>
        <w:contextualSpacing/>
        <w:jc w:val="both"/>
        <w:rPr>
          <w:rFonts w:ascii="Times New Roman" w:hAnsi="Times New Roman"/>
          <w:sz w:val="24"/>
          <w:szCs w:val="24"/>
        </w:rPr>
      </w:pPr>
      <w:r w:rsidRPr="00087BA1">
        <w:rPr>
          <w:rFonts w:ascii="Times New Roman" w:hAnsi="Times New Roman"/>
          <w:sz w:val="24"/>
          <w:szCs w:val="24"/>
        </w:rPr>
        <w:t xml:space="preserve">Minutes submitted by: ______________________   </w:t>
      </w:r>
      <w:r w:rsidR="002B572B">
        <w:rPr>
          <w:rFonts w:ascii="Times New Roman" w:hAnsi="Times New Roman"/>
          <w:sz w:val="24"/>
          <w:szCs w:val="24"/>
        </w:rPr>
        <w:t>Denis A. McKinnon, III, Executive Director</w:t>
      </w:r>
    </w:p>
    <w:p w14:paraId="7EF288ED" w14:textId="77777777" w:rsidR="002B572B" w:rsidRDefault="002B572B" w:rsidP="003E18DE">
      <w:pPr>
        <w:contextualSpacing/>
        <w:jc w:val="both"/>
        <w:rPr>
          <w:rFonts w:ascii="Times New Roman" w:hAnsi="Times New Roman"/>
          <w:sz w:val="24"/>
          <w:szCs w:val="24"/>
        </w:rPr>
      </w:pPr>
    </w:p>
    <w:p w14:paraId="6CD9EFD8" w14:textId="3E12666B" w:rsidR="00C80D3A" w:rsidRPr="003E18DE" w:rsidRDefault="003E18DE" w:rsidP="00D70C22">
      <w:pPr>
        <w:contextualSpacing/>
        <w:jc w:val="both"/>
      </w:pPr>
      <w:r w:rsidRPr="00087BA1">
        <w:rPr>
          <w:rFonts w:ascii="Times New Roman" w:hAnsi="Times New Roman"/>
          <w:sz w:val="24"/>
          <w:szCs w:val="24"/>
        </w:rPr>
        <w:t xml:space="preserve">Approved by: _____________________________   </w:t>
      </w:r>
      <w:r>
        <w:rPr>
          <w:rFonts w:ascii="Times New Roman" w:hAnsi="Times New Roman"/>
          <w:sz w:val="24"/>
          <w:szCs w:val="24"/>
        </w:rPr>
        <w:t>Burt Snooks, Chairman</w:t>
      </w:r>
    </w:p>
    <w:sectPr w:rsidR="00C80D3A" w:rsidRPr="003E18DE" w:rsidSect="000F79B1">
      <w:footerReference w:type="default" r:id="rId8"/>
      <w:pgSz w:w="12240" w:h="15840" w:code="1"/>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3625" w14:textId="77777777" w:rsidR="00EE1B91" w:rsidRDefault="00EE1B91">
      <w:pPr>
        <w:spacing w:after="0" w:line="240" w:lineRule="auto"/>
      </w:pPr>
      <w:r>
        <w:separator/>
      </w:r>
    </w:p>
  </w:endnote>
  <w:endnote w:type="continuationSeparator" w:id="0">
    <w:p w14:paraId="3F4EDA42" w14:textId="77777777" w:rsidR="00EE1B91" w:rsidRDefault="00EE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21A2" w14:textId="77777777" w:rsidR="00390275" w:rsidRPr="00237F0A" w:rsidRDefault="003E18DE" w:rsidP="00390275">
    <w:pPr>
      <w:pStyle w:val="Footer"/>
      <w:jc w:val="center"/>
      <w:rPr>
        <w:rStyle w:val="PageNumber"/>
        <w:rFonts w:eastAsiaTheme="majorEastAsia"/>
        <w:sz w:val="14"/>
        <w:szCs w:val="14"/>
      </w:rPr>
    </w:pP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PAGE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r w:rsidRPr="00237F0A">
      <w:rPr>
        <w:rStyle w:val="PageNumber"/>
        <w:rFonts w:eastAsiaTheme="majorEastAsia"/>
        <w:sz w:val="14"/>
        <w:szCs w:val="14"/>
      </w:rPr>
      <w:t xml:space="preserve"> of </w:t>
    </w: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NUMPAGES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4CC9" w14:textId="77777777" w:rsidR="00EE1B91" w:rsidRDefault="00EE1B91">
      <w:pPr>
        <w:spacing w:after="0" w:line="240" w:lineRule="auto"/>
      </w:pPr>
      <w:r>
        <w:separator/>
      </w:r>
    </w:p>
  </w:footnote>
  <w:footnote w:type="continuationSeparator" w:id="0">
    <w:p w14:paraId="423A41F4" w14:textId="77777777" w:rsidR="00EE1B91" w:rsidRDefault="00EE1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4612"/>
    <w:multiLevelType w:val="hybridMultilevel"/>
    <w:tmpl w:val="E7926EF2"/>
    <w:lvl w:ilvl="0" w:tplc="BD643A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E231D3"/>
    <w:multiLevelType w:val="hybridMultilevel"/>
    <w:tmpl w:val="612C5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031C9A"/>
    <w:multiLevelType w:val="hybridMultilevel"/>
    <w:tmpl w:val="B476B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2744E7"/>
    <w:multiLevelType w:val="hybridMultilevel"/>
    <w:tmpl w:val="E7926EF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62D8365B"/>
    <w:multiLevelType w:val="hybridMultilevel"/>
    <w:tmpl w:val="8EDAD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5A3A5B"/>
    <w:multiLevelType w:val="hybridMultilevel"/>
    <w:tmpl w:val="0F50D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D697607"/>
    <w:multiLevelType w:val="hybridMultilevel"/>
    <w:tmpl w:val="30A805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E"/>
    <w:rsid w:val="0000301A"/>
    <w:rsid w:val="00004379"/>
    <w:rsid w:val="00011202"/>
    <w:rsid w:val="0001156E"/>
    <w:rsid w:val="000137A7"/>
    <w:rsid w:val="00014A38"/>
    <w:rsid w:val="00015FFF"/>
    <w:rsid w:val="00021875"/>
    <w:rsid w:val="000230B1"/>
    <w:rsid w:val="000240B0"/>
    <w:rsid w:val="00025EB9"/>
    <w:rsid w:val="00030B15"/>
    <w:rsid w:val="000317E3"/>
    <w:rsid w:val="000336E0"/>
    <w:rsid w:val="00036AF0"/>
    <w:rsid w:val="00037FC3"/>
    <w:rsid w:val="000518D6"/>
    <w:rsid w:val="0005481A"/>
    <w:rsid w:val="000553A3"/>
    <w:rsid w:val="000619C7"/>
    <w:rsid w:val="000626F6"/>
    <w:rsid w:val="00072A91"/>
    <w:rsid w:val="00072ED8"/>
    <w:rsid w:val="00075893"/>
    <w:rsid w:val="000762C6"/>
    <w:rsid w:val="00081C93"/>
    <w:rsid w:val="00083E87"/>
    <w:rsid w:val="00086831"/>
    <w:rsid w:val="00091D7C"/>
    <w:rsid w:val="00093667"/>
    <w:rsid w:val="00097C2D"/>
    <w:rsid w:val="000A1056"/>
    <w:rsid w:val="000A1AA3"/>
    <w:rsid w:val="000A2977"/>
    <w:rsid w:val="000A4CB9"/>
    <w:rsid w:val="000A5665"/>
    <w:rsid w:val="000A568E"/>
    <w:rsid w:val="000A63F7"/>
    <w:rsid w:val="000A6916"/>
    <w:rsid w:val="000B11AE"/>
    <w:rsid w:val="000B5D9E"/>
    <w:rsid w:val="000B7F9D"/>
    <w:rsid w:val="000C0078"/>
    <w:rsid w:val="000C231D"/>
    <w:rsid w:val="000C2646"/>
    <w:rsid w:val="000C30F3"/>
    <w:rsid w:val="000C34BF"/>
    <w:rsid w:val="000C386D"/>
    <w:rsid w:val="000C49E8"/>
    <w:rsid w:val="000C4B8E"/>
    <w:rsid w:val="000D035C"/>
    <w:rsid w:val="000D05D8"/>
    <w:rsid w:val="000D2E01"/>
    <w:rsid w:val="000D2F62"/>
    <w:rsid w:val="000D5F6D"/>
    <w:rsid w:val="000E0D7B"/>
    <w:rsid w:val="000E1C5C"/>
    <w:rsid w:val="000E41CE"/>
    <w:rsid w:val="000F1188"/>
    <w:rsid w:val="000F24D3"/>
    <w:rsid w:val="000F79B1"/>
    <w:rsid w:val="00103D45"/>
    <w:rsid w:val="001049D7"/>
    <w:rsid w:val="00104FA0"/>
    <w:rsid w:val="001055C3"/>
    <w:rsid w:val="0010586B"/>
    <w:rsid w:val="00107C03"/>
    <w:rsid w:val="00111DF5"/>
    <w:rsid w:val="001173B7"/>
    <w:rsid w:val="0012051F"/>
    <w:rsid w:val="00120AE5"/>
    <w:rsid w:val="001233F1"/>
    <w:rsid w:val="00124A87"/>
    <w:rsid w:val="001260E5"/>
    <w:rsid w:val="00130401"/>
    <w:rsid w:val="00132B5C"/>
    <w:rsid w:val="00132E05"/>
    <w:rsid w:val="00144CD3"/>
    <w:rsid w:val="00147364"/>
    <w:rsid w:val="00161BF9"/>
    <w:rsid w:val="00165630"/>
    <w:rsid w:val="00166202"/>
    <w:rsid w:val="00166BC4"/>
    <w:rsid w:val="0017272C"/>
    <w:rsid w:val="00173627"/>
    <w:rsid w:val="00177472"/>
    <w:rsid w:val="001810EA"/>
    <w:rsid w:val="0018329A"/>
    <w:rsid w:val="00183E30"/>
    <w:rsid w:val="001902D5"/>
    <w:rsid w:val="001909BD"/>
    <w:rsid w:val="001917A0"/>
    <w:rsid w:val="00191FFF"/>
    <w:rsid w:val="00193576"/>
    <w:rsid w:val="001948FF"/>
    <w:rsid w:val="00195CA1"/>
    <w:rsid w:val="001A5953"/>
    <w:rsid w:val="001B1E96"/>
    <w:rsid w:val="001B4CA6"/>
    <w:rsid w:val="001B64CB"/>
    <w:rsid w:val="001B6C1A"/>
    <w:rsid w:val="001B6C5C"/>
    <w:rsid w:val="001C21B7"/>
    <w:rsid w:val="001C41B6"/>
    <w:rsid w:val="001C5AEE"/>
    <w:rsid w:val="001C5CC0"/>
    <w:rsid w:val="001C6B80"/>
    <w:rsid w:val="001C7601"/>
    <w:rsid w:val="001C78DF"/>
    <w:rsid w:val="001D0329"/>
    <w:rsid w:val="001D3D9D"/>
    <w:rsid w:val="001D60F9"/>
    <w:rsid w:val="001D7E8C"/>
    <w:rsid w:val="001E0C9D"/>
    <w:rsid w:val="001E164E"/>
    <w:rsid w:val="001E1A58"/>
    <w:rsid w:val="001E1BA3"/>
    <w:rsid w:val="001F02DF"/>
    <w:rsid w:val="001F0C0B"/>
    <w:rsid w:val="001F1530"/>
    <w:rsid w:val="001F2BE0"/>
    <w:rsid w:val="001F30C1"/>
    <w:rsid w:val="001F4034"/>
    <w:rsid w:val="001F412E"/>
    <w:rsid w:val="001F43A3"/>
    <w:rsid w:val="002007DA"/>
    <w:rsid w:val="00203851"/>
    <w:rsid w:val="0021022E"/>
    <w:rsid w:val="002140DF"/>
    <w:rsid w:val="002144FB"/>
    <w:rsid w:val="00214754"/>
    <w:rsid w:val="00214C4A"/>
    <w:rsid w:val="0021629D"/>
    <w:rsid w:val="002230B9"/>
    <w:rsid w:val="002255FA"/>
    <w:rsid w:val="00234583"/>
    <w:rsid w:val="00234E2F"/>
    <w:rsid w:val="00235571"/>
    <w:rsid w:val="002367B3"/>
    <w:rsid w:val="002403B7"/>
    <w:rsid w:val="002424A4"/>
    <w:rsid w:val="00244FB3"/>
    <w:rsid w:val="00245235"/>
    <w:rsid w:val="00245678"/>
    <w:rsid w:val="00247042"/>
    <w:rsid w:val="0025150E"/>
    <w:rsid w:val="0025326D"/>
    <w:rsid w:val="00254E7C"/>
    <w:rsid w:val="002566A8"/>
    <w:rsid w:val="002577DD"/>
    <w:rsid w:val="00257E26"/>
    <w:rsid w:val="00262B8E"/>
    <w:rsid w:val="00265238"/>
    <w:rsid w:val="002757D8"/>
    <w:rsid w:val="00281048"/>
    <w:rsid w:val="00282220"/>
    <w:rsid w:val="00283C6B"/>
    <w:rsid w:val="0028583C"/>
    <w:rsid w:val="00285C65"/>
    <w:rsid w:val="00290A1C"/>
    <w:rsid w:val="002939D2"/>
    <w:rsid w:val="00294AA8"/>
    <w:rsid w:val="002A4194"/>
    <w:rsid w:val="002A6236"/>
    <w:rsid w:val="002A6C8C"/>
    <w:rsid w:val="002B08D7"/>
    <w:rsid w:val="002B572B"/>
    <w:rsid w:val="002C2CF8"/>
    <w:rsid w:val="002C40F8"/>
    <w:rsid w:val="002C4593"/>
    <w:rsid w:val="002C48A9"/>
    <w:rsid w:val="002C5895"/>
    <w:rsid w:val="002D2926"/>
    <w:rsid w:val="002D39A1"/>
    <w:rsid w:val="002D573B"/>
    <w:rsid w:val="002E12F5"/>
    <w:rsid w:val="002E1AF0"/>
    <w:rsid w:val="002E321E"/>
    <w:rsid w:val="002E5B55"/>
    <w:rsid w:val="002F3236"/>
    <w:rsid w:val="002F5BF9"/>
    <w:rsid w:val="002F6AD2"/>
    <w:rsid w:val="002F73FB"/>
    <w:rsid w:val="002F7BDE"/>
    <w:rsid w:val="0031015C"/>
    <w:rsid w:val="00322684"/>
    <w:rsid w:val="003244C0"/>
    <w:rsid w:val="00327FD7"/>
    <w:rsid w:val="003302D8"/>
    <w:rsid w:val="00330BDE"/>
    <w:rsid w:val="0033545E"/>
    <w:rsid w:val="003354A2"/>
    <w:rsid w:val="0034120A"/>
    <w:rsid w:val="00342871"/>
    <w:rsid w:val="00342DC4"/>
    <w:rsid w:val="00343C93"/>
    <w:rsid w:val="003452EB"/>
    <w:rsid w:val="00354D0E"/>
    <w:rsid w:val="00360F62"/>
    <w:rsid w:val="003640C9"/>
    <w:rsid w:val="0036436D"/>
    <w:rsid w:val="0036625B"/>
    <w:rsid w:val="00371C9D"/>
    <w:rsid w:val="00374CAB"/>
    <w:rsid w:val="003774D6"/>
    <w:rsid w:val="003834E4"/>
    <w:rsid w:val="00390275"/>
    <w:rsid w:val="00392C7D"/>
    <w:rsid w:val="003B0722"/>
    <w:rsid w:val="003B0913"/>
    <w:rsid w:val="003B2D4A"/>
    <w:rsid w:val="003B46B0"/>
    <w:rsid w:val="003B49A5"/>
    <w:rsid w:val="003B6933"/>
    <w:rsid w:val="003C1FB5"/>
    <w:rsid w:val="003C5FE3"/>
    <w:rsid w:val="003C61CA"/>
    <w:rsid w:val="003D467C"/>
    <w:rsid w:val="003D6F33"/>
    <w:rsid w:val="003E066F"/>
    <w:rsid w:val="003E18DE"/>
    <w:rsid w:val="003E3086"/>
    <w:rsid w:val="003E49EF"/>
    <w:rsid w:val="003E7E60"/>
    <w:rsid w:val="003F026E"/>
    <w:rsid w:val="003F4585"/>
    <w:rsid w:val="003F458B"/>
    <w:rsid w:val="003F45F0"/>
    <w:rsid w:val="003F6989"/>
    <w:rsid w:val="003F6BE0"/>
    <w:rsid w:val="00401431"/>
    <w:rsid w:val="0040430D"/>
    <w:rsid w:val="00407578"/>
    <w:rsid w:val="00410BC5"/>
    <w:rsid w:val="00411BE8"/>
    <w:rsid w:val="004130D2"/>
    <w:rsid w:val="00413625"/>
    <w:rsid w:val="00414E47"/>
    <w:rsid w:val="00424717"/>
    <w:rsid w:val="004269EB"/>
    <w:rsid w:val="00427637"/>
    <w:rsid w:val="004302DA"/>
    <w:rsid w:val="004310F0"/>
    <w:rsid w:val="00432808"/>
    <w:rsid w:val="00433854"/>
    <w:rsid w:val="004339A7"/>
    <w:rsid w:val="004415B9"/>
    <w:rsid w:val="00446A81"/>
    <w:rsid w:val="00446E38"/>
    <w:rsid w:val="00446E94"/>
    <w:rsid w:val="004511E3"/>
    <w:rsid w:val="00451C29"/>
    <w:rsid w:val="0045301B"/>
    <w:rsid w:val="00454840"/>
    <w:rsid w:val="004551DF"/>
    <w:rsid w:val="00455703"/>
    <w:rsid w:val="00457EAB"/>
    <w:rsid w:val="00461656"/>
    <w:rsid w:val="0046352C"/>
    <w:rsid w:val="004642CD"/>
    <w:rsid w:val="004649EB"/>
    <w:rsid w:val="00465EA3"/>
    <w:rsid w:val="00466CD7"/>
    <w:rsid w:val="00470B42"/>
    <w:rsid w:val="0047151F"/>
    <w:rsid w:val="00471F71"/>
    <w:rsid w:val="00473683"/>
    <w:rsid w:val="004767B1"/>
    <w:rsid w:val="00476DE3"/>
    <w:rsid w:val="004806AD"/>
    <w:rsid w:val="0048098A"/>
    <w:rsid w:val="00482DFB"/>
    <w:rsid w:val="00482E8F"/>
    <w:rsid w:val="00483EFB"/>
    <w:rsid w:val="00484B79"/>
    <w:rsid w:val="00485EFE"/>
    <w:rsid w:val="00486266"/>
    <w:rsid w:val="00487590"/>
    <w:rsid w:val="004908C9"/>
    <w:rsid w:val="00490B13"/>
    <w:rsid w:val="00493BA7"/>
    <w:rsid w:val="004A1E2F"/>
    <w:rsid w:val="004A253A"/>
    <w:rsid w:val="004A2ECA"/>
    <w:rsid w:val="004A3933"/>
    <w:rsid w:val="004A4134"/>
    <w:rsid w:val="004A4E71"/>
    <w:rsid w:val="004A5E58"/>
    <w:rsid w:val="004A6251"/>
    <w:rsid w:val="004A6B19"/>
    <w:rsid w:val="004A72BD"/>
    <w:rsid w:val="004B0D3B"/>
    <w:rsid w:val="004B0F31"/>
    <w:rsid w:val="004B1BAB"/>
    <w:rsid w:val="004B43A2"/>
    <w:rsid w:val="004B67F5"/>
    <w:rsid w:val="004B6945"/>
    <w:rsid w:val="004C23E5"/>
    <w:rsid w:val="004D09BB"/>
    <w:rsid w:val="004D0B01"/>
    <w:rsid w:val="004D3050"/>
    <w:rsid w:val="004E1CB0"/>
    <w:rsid w:val="004E25AC"/>
    <w:rsid w:val="004E3B07"/>
    <w:rsid w:val="004E3F37"/>
    <w:rsid w:val="004E3FCA"/>
    <w:rsid w:val="004E649F"/>
    <w:rsid w:val="004E729C"/>
    <w:rsid w:val="004F0165"/>
    <w:rsid w:val="004F4A67"/>
    <w:rsid w:val="004F5323"/>
    <w:rsid w:val="004F548B"/>
    <w:rsid w:val="004F5EEF"/>
    <w:rsid w:val="004F6508"/>
    <w:rsid w:val="004F7546"/>
    <w:rsid w:val="00501D5B"/>
    <w:rsid w:val="0050754D"/>
    <w:rsid w:val="00512D7E"/>
    <w:rsid w:val="00514F14"/>
    <w:rsid w:val="00515779"/>
    <w:rsid w:val="00521883"/>
    <w:rsid w:val="005256B7"/>
    <w:rsid w:val="00531E63"/>
    <w:rsid w:val="0053497E"/>
    <w:rsid w:val="00536156"/>
    <w:rsid w:val="00536170"/>
    <w:rsid w:val="00536F17"/>
    <w:rsid w:val="00541850"/>
    <w:rsid w:val="005506D6"/>
    <w:rsid w:val="00551E36"/>
    <w:rsid w:val="005527CA"/>
    <w:rsid w:val="00553C45"/>
    <w:rsid w:val="005558E6"/>
    <w:rsid w:val="00557B46"/>
    <w:rsid w:val="0056008E"/>
    <w:rsid w:val="0056067D"/>
    <w:rsid w:val="005763BB"/>
    <w:rsid w:val="00580130"/>
    <w:rsid w:val="00581F8B"/>
    <w:rsid w:val="00582DBA"/>
    <w:rsid w:val="00583D35"/>
    <w:rsid w:val="00584BB8"/>
    <w:rsid w:val="00586DFA"/>
    <w:rsid w:val="005956EB"/>
    <w:rsid w:val="00595813"/>
    <w:rsid w:val="00595A63"/>
    <w:rsid w:val="005972AA"/>
    <w:rsid w:val="00597694"/>
    <w:rsid w:val="00597EA5"/>
    <w:rsid w:val="005A109F"/>
    <w:rsid w:val="005A2228"/>
    <w:rsid w:val="005B404B"/>
    <w:rsid w:val="005B436C"/>
    <w:rsid w:val="005B61F4"/>
    <w:rsid w:val="005B7A2E"/>
    <w:rsid w:val="005C2C95"/>
    <w:rsid w:val="005D7506"/>
    <w:rsid w:val="005D7D7E"/>
    <w:rsid w:val="005E0630"/>
    <w:rsid w:val="005E20AA"/>
    <w:rsid w:val="005E5308"/>
    <w:rsid w:val="005E66D7"/>
    <w:rsid w:val="005E6814"/>
    <w:rsid w:val="005F0251"/>
    <w:rsid w:val="005F2086"/>
    <w:rsid w:val="00600273"/>
    <w:rsid w:val="00601D74"/>
    <w:rsid w:val="006119B4"/>
    <w:rsid w:val="006148CB"/>
    <w:rsid w:val="0061538F"/>
    <w:rsid w:val="0062562C"/>
    <w:rsid w:val="0063555A"/>
    <w:rsid w:val="00636C83"/>
    <w:rsid w:val="00642505"/>
    <w:rsid w:val="00643D04"/>
    <w:rsid w:val="00645CE4"/>
    <w:rsid w:val="006507F2"/>
    <w:rsid w:val="00650DAD"/>
    <w:rsid w:val="0065343F"/>
    <w:rsid w:val="0065378A"/>
    <w:rsid w:val="00655F02"/>
    <w:rsid w:val="006565AE"/>
    <w:rsid w:val="00657469"/>
    <w:rsid w:val="00657C1F"/>
    <w:rsid w:val="00660B73"/>
    <w:rsid w:val="00661AD6"/>
    <w:rsid w:val="00662E67"/>
    <w:rsid w:val="006646DE"/>
    <w:rsid w:val="00667524"/>
    <w:rsid w:val="00671755"/>
    <w:rsid w:val="006747FC"/>
    <w:rsid w:val="00676E08"/>
    <w:rsid w:val="0067723D"/>
    <w:rsid w:val="00677BC8"/>
    <w:rsid w:val="00677C1F"/>
    <w:rsid w:val="0068193B"/>
    <w:rsid w:val="0068234F"/>
    <w:rsid w:val="006830FD"/>
    <w:rsid w:val="006830FF"/>
    <w:rsid w:val="0068338B"/>
    <w:rsid w:val="00685CE3"/>
    <w:rsid w:val="0068654E"/>
    <w:rsid w:val="006919CE"/>
    <w:rsid w:val="00691DD7"/>
    <w:rsid w:val="00694C54"/>
    <w:rsid w:val="00695F33"/>
    <w:rsid w:val="006A2AE5"/>
    <w:rsid w:val="006A4BB7"/>
    <w:rsid w:val="006A739E"/>
    <w:rsid w:val="006B1B20"/>
    <w:rsid w:val="006B29BF"/>
    <w:rsid w:val="006B47FA"/>
    <w:rsid w:val="006B6078"/>
    <w:rsid w:val="006B6567"/>
    <w:rsid w:val="006B7E53"/>
    <w:rsid w:val="006C13FD"/>
    <w:rsid w:val="006C45A5"/>
    <w:rsid w:val="006D46DB"/>
    <w:rsid w:val="006E2C07"/>
    <w:rsid w:val="006E3591"/>
    <w:rsid w:val="006E7D16"/>
    <w:rsid w:val="006F1AC0"/>
    <w:rsid w:val="006F5140"/>
    <w:rsid w:val="006F522B"/>
    <w:rsid w:val="006F7707"/>
    <w:rsid w:val="007041D7"/>
    <w:rsid w:val="00711039"/>
    <w:rsid w:val="007117DB"/>
    <w:rsid w:val="00714A3D"/>
    <w:rsid w:val="0071600E"/>
    <w:rsid w:val="00717D27"/>
    <w:rsid w:val="00721839"/>
    <w:rsid w:val="00721AA9"/>
    <w:rsid w:val="007223FF"/>
    <w:rsid w:val="0072299F"/>
    <w:rsid w:val="00725836"/>
    <w:rsid w:val="00727602"/>
    <w:rsid w:val="00727B06"/>
    <w:rsid w:val="00727CDC"/>
    <w:rsid w:val="00727E19"/>
    <w:rsid w:val="00733132"/>
    <w:rsid w:val="00734A03"/>
    <w:rsid w:val="00735F94"/>
    <w:rsid w:val="00737630"/>
    <w:rsid w:val="00737AAF"/>
    <w:rsid w:val="007402C4"/>
    <w:rsid w:val="007418AD"/>
    <w:rsid w:val="00741987"/>
    <w:rsid w:val="00742EF8"/>
    <w:rsid w:val="00743316"/>
    <w:rsid w:val="00743E29"/>
    <w:rsid w:val="00746337"/>
    <w:rsid w:val="0074678E"/>
    <w:rsid w:val="00754F9F"/>
    <w:rsid w:val="0076166A"/>
    <w:rsid w:val="00761832"/>
    <w:rsid w:val="00761C7A"/>
    <w:rsid w:val="00772995"/>
    <w:rsid w:val="00772BE0"/>
    <w:rsid w:val="0077481E"/>
    <w:rsid w:val="00776BCF"/>
    <w:rsid w:val="007776E5"/>
    <w:rsid w:val="007842D1"/>
    <w:rsid w:val="00787218"/>
    <w:rsid w:val="00787222"/>
    <w:rsid w:val="00790B59"/>
    <w:rsid w:val="0079241C"/>
    <w:rsid w:val="00793032"/>
    <w:rsid w:val="007930B7"/>
    <w:rsid w:val="007942CB"/>
    <w:rsid w:val="00795240"/>
    <w:rsid w:val="00795D79"/>
    <w:rsid w:val="007A22B4"/>
    <w:rsid w:val="007A2702"/>
    <w:rsid w:val="007A5C5B"/>
    <w:rsid w:val="007A6605"/>
    <w:rsid w:val="007A72EA"/>
    <w:rsid w:val="007B3B14"/>
    <w:rsid w:val="007B594B"/>
    <w:rsid w:val="007B7CAA"/>
    <w:rsid w:val="007C568E"/>
    <w:rsid w:val="007C5B49"/>
    <w:rsid w:val="007D0F89"/>
    <w:rsid w:val="007D1461"/>
    <w:rsid w:val="007D2720"/>
    <w:rsid w:val="007D4B66"/>
    <w:rsid w:val="007D71B4"/>
    <w:rsid w:val="007E4C00"/>
    <w:rsid w:val="007E5268"/>
    <w:rsid w:val="007E5ECC"/>
    <w:rsid w:val="007E606E"/>
    <w:rsid w:val="007E7EA5"/>
    <w:rsid w:val="007F1A57"/>
    <w:rsid w:val="007F31F6"/>
    <w:rsid w:val="007F4AB9"/>
    <w:rsid w:val="007F64A6"/>
    <w:rsid w:val="007F685D"/>
    <w:rsid w:val="007F79F1"/>
    <w:rsid w:val="0080329B"/>
    <w:rsid w:val="0081028C"/>
    <w:rsid w:val="0081072B"/>
    <w:rsid w:val="00811F01"/>
    <w:rsid w:val="008135B0"/>
    <w:rsid w:val="00816CAE"/>
    <w:rsid w:val="00825A8E"/>
    <w:rsid w:val="00831AC5"/>
    <w:rsid w:val="00832CD5"/>
    <w:rsid w:val="008351CD"/>
    <w:rsid w:val="0083537C"/>
    <w:rsid w:val="008404F4"/>
    <w:rsid w:val="00840558"/>
    <w:rsid w:val="00840B54"/>
    <w:rsid w:val="0084248E"/>
    <w:rsid w:val="008429F3"/>
    <w:rsid w:val="00844727"/>
    <w:rsid w:val="00845F14"/>
    <w:rsid w:val="00846E24"/>
    <w:rsid w:val="00847F16"/>
    <w:rsid w:val="00852FEE"/>
    <w:rsid w:val="008532B5"/>
    <w:rsid w:val="00854771"/>
    <w:rsid w:val="00857B66"/>
    <w:rsid w:val="00860061"/>
    <w:rsid w:val="00860397"/>
    <w:rsid w:val="008604FE"/>
    <w:rsid w:val="008615D6"/>
    <w:rsid w:val="00861661"/>
    <w:rsid w:val="008616B7"/>
    <w:rsid w:val="00866D14"/>
    <w:rsid w:val="00867EB1"/>
    <w:rsid w:val="00871C98"/>
    <w:rsid w:val="0087211C"/>
    <w:rsid w:val="00873531"/>
    <w:rsid w:val="008760E0"/>
    <w:rsid w:val="008818D5"/>
    <w:rsid w:val="00881F74"/>
    <w:rsid w:val="00883EB8"/>
    <w:rsid w:val="00886753"/>
    <w:rsid w:val="008875D7"/>
    <w:rsid w:val="008939AA"/>
    <w:rsid w:val="00895EC9"/>
    <w:rsid w:val="008970E9"/>
    <w:rsid w:val="008A1B99"/>
    <w:rsid w:val="008A2F3D"/>
    <w:rsid w:val="008A445F"/>
    <w:rsid w:val="008A457D"/>
    <w:rsid w:val="008A4DCB"/>
    <w:rsid w:val="008A74A0"/>
    <w:rsid w:val="008A75EA"/>
    <w:rsid w:val="008B0B0A"/>
    <w:rsid w:val="008B4238"/>
    <w:rsid w:val="008B461E"/>
    <w:rsid w:val="008B59E4"/>
    <w:rsid w:val="008B78A9"/>
    <w:rsid w:val="008B7962"/>
    <w:rsid w:val="008C01A7"/>
    <w:rsid w:val="008C0BBB"/>
    <w:rsid w:val="008C1155"/>
    <w:rsid w:val="008C315F"/>
    <w:rsid w:val="008C392D"/>
    <w:rsid w:val="008C44A2"/>
    <w:rsid w:val="008C78BB"/>
    <w:rsid w:val="008D6198"/>
    <w:rsid w:val="008E1879"/>
    <w:rsid w:val="008E3D0B"/>
    <w:rsid w:val="008E45CD"/>
    <w:rsid w:val="008E4FC6"/>
    <w:rsid w:val="008E64F9"/>
    <w:rsid w:val="008E669C"/>
    <w:rsid w:val="008F5647"/>
    <w:rsid w:val="008F6B3C"/>
    <w:rsid w:val="00904064"/>
    <w:rsid w:val="009052A6"/>
    <w:rsid w:val="009102E8"/>
    <w:rsid w:val="0091244C"/>
    <w:rsid w:val="0091429F"/>
    <w:rsid w:val="00915280"/>
    <w:rsid w:val="00916ED8"/>
    <w:rsid w:val="0092382F"/>
    <w:rsid w:val="00931701"/>
    <w:rsid w:val="00940A9B"/>
    <w:rsid w:val="00940CAD"/>
    <w:rsid w:val="0094391E"/>
    <w:rsid w:val="00947338"/>
    <w:rsid w:val="00951C7D"/>
    <w:rsid w:val="0096035F"/>
    <w:rsid w:val="00961F7C"/>
    <w:rsid w:val="00962C63"/>
    <w:rsid w:val="00963287"/>
    <w:rsid w:val="009668D0"/>
    <w:rsid w:val="00967F4C"/>
    <w:rsid w:val="00974A5C"/>
    <w:rsid w:val="00975F57"/>
    <w:rsid w:val="009831B2"/>
    <w:rsid w:val="0099053F"/>
    <w:rsid w:val="00990C13"/>
    <w:rsid w:val="0099322A"/>
    <w:rsid w:val="009A0655"/>
    <w:rsid w:val="009A1AC8"/>
    <w:rsid w:val="009A3744"/>
    <w:rsid w:val="009A62F0"/>
    <w:rsid w:val="009B0124"/>
    <w:rsid w:val="009B1444"/>
    <w:rsid w:val="009B285E"/>
    <w:rsid w:val="009B4C71"/>
    <w:rsid w:val="009B5857"/>
    <w:rsid w:val="009B6BFB"/>
    <w:rsid w:val="009C0212"/>
    <w:rsid w:val="009C029F"/>
    <w:rsid w:val="009C0675"/>
    <w:rsid w:val="009C355B"/>
    <w:rsid w:val="009C3DC3"/>
    <w:rsid w:val="009C617C"/>
    <w:rsid w:val="009D00CF"/>
    <w:rsid w:val="009D1272"/>
    <w:rsid w:val="009D14C1"/>
    <w:rsid w:val="009D2105"/>
    <w:rsid w:val="009D2516"/>
    <w:rsid w:val="009E42AD"/>
    <w:rsid w:val="009F7C4B"/>
    <w:rsid w:val="00A011A1"/>
    <w:rsid w:val="00A04687"/>
    <w:rsid w:val="00A05ED4"/>
    <w:rsid w:val="00A077BD"/>
    <w:rsid w:val="00A121D7"/>
    <w:rsid w:val="00A159A9"/>
    <w:rsid w:val="00A21A31"/>
    <w:rsid w:val="00A224AC"/>
    <w:rsid w:val="00A30FAD"/>
    <w:rsid w:val="00A3525A"/>
    <w:rsid w:val="00A35780"/>
    <w:rsid w:val="00A439B0"/>
    <w:rsid w:val="00A439FA"/>
    <w:rsid w:val="00A459C3"/>
    <w:rsid w:val="00A46724"/>
    <w:rsid w:val="00A46F06"/>
    <w:rsid w:val="00A470EC"/>
    <w:rsid w:val="00A47777"/>
    <w:rsid w:val="00A542B8"/>
    <w:rsid w:val="00A5683E"/>
    <w:rsid w:val="00A5735D"/>
    <w:rsid w:val="00A6047A"/>
    <w:rsid w:val="00A609AE"/>
    <w:rsid w:val="00A61CEB"/>
    <w:rsid w:val="00A633AD"/>
    <w:rsid w:val="00A63438"/>
    <w:rsid w:val="00A768FF"/>
    <w:rsid w:val="00A81F06"/>
    <w:rsid w:val="00A831EA"/>
    <w:rsid w:val="00A86CD9"/>
    <w:rsid w:val="00A933CE"/>
    <w:rsid w:val="00A9500B"/>
    <w:rsid w:val="00AA2E26"/>
    <w:rsid w:val="00AA594D"/>
    <w:rsid w:val="00AB0210"/>
    <w:rsid w:val="00AB2D92"/>
    <w:rsid w:val="00AB67A1"/>
    <w:rsid w:val="00AC122E"/>
    <w:rsid w:val="00AC1D30"/>
    <w:rsid w:val="00AC4A18"/>
    <w:rsid w:val="00AC6EEE"/>
    <w:rsid w:val="00AD4E49"/>
    <w:rsid w:val="00AD5DD8"/>
    <w:rsid w:val="00AD6536"/>
    <w:rsid w:val="00AD65FA"/>
    <w:rsid w:val="00AF5E3B"/>
    <w:rsid w:val="00AF5EF8"/>
    <w:rsid w:val="00AF670D"/>
    <w:rsid w:val="00B03209"/>
    <w:rsid w:val="00B06FF3"/>
    <w:rsid w:val="00B104D0"/>
    <w:rsid w:val="00B10A52"/>
    <w:rsid w:val="00B14E0F"/>
    <w:rsid w:val="00B2073F"/>
    <w:rsid w:val="00B22D41"/>
    <w:rsid w:val="00B23DD6"/>
    <w:rsid w:val="00B2526F"/>
    <w:rsid w:val="00B26666"/>
    <w:rsid w:val="00B361C5"/>
    <w:rsid w:val="00B37A9A"/>
    <w:rsid w:val="00B413CD"/>
    <w:rsid w:val="00B44CAA"/>
    <w:rsid w:val="00B45DA2"/>
    <w:rsid w:val="00B52227"/>
    <w:rsid w:val="00B54BAB"/>
    <w:rsid w:val="00B57D91"/>
    <w:rsid w:val="00B60E8A"/>
    <w:rsid w:val="00B60F24"/>
    <w:rsid w:val="00B6273C"/>
    <w:rsid w:val="00B62F3B"/>
    <w:rsid w:val="00B64EC9"/>
    <w:rsid w:val="00B670B2"/>
    <w:rsid w:val="00B67925"/>
    <w:rsid w:val="00B70A7C"/>
    <w:rsid w:val="00B80FB2"/>
    <w:rsid w:val="00B831FA"/>
    <w:rsid w:val="00B83B39"/>
    <w:rsid w:val="00B90AAA"/>
    <w:rsid w:val="00B94D96"/>
    <w:rsid w:val="00B955F2"/>
    <w:rsid w:val="00B95F63"/>
    <w:rsid w:val="00B96293"/>
    <w:rsid w:val="00BA0C60"/>
    <w:rsid w:val="00BA310F"/>
    <w:rsid w:val="00BA3975"/>
    <w:rsid w:val="00BA5295"/>
    <w:rsid w:val="00BA5E2F"/>
    <w:rsid w:val="00BB0C88"/>
    <w:rsid w:val="00BB3528"/>
    <w:rsid w:val="00BB3EB0"/>
    <w:rsid w:val="00BB45E4"/>
    <w:rsid w:val="00BB64DE"/>
    <w:rsid w:val="00BC1F61"/>
    <w:rsid w:val="00BC2D39"/>
    <w:rsid w:val="00BC320A"/>
    <w:rsid w:val="00BC390B"/>
    <w:rsid w:val="00BC74FA"/>
    <w:rsid w:val="00BD1738"/>
    <w:rsid w:val="00BD2A0D"/>
    <w:rsid w:val="00BD5145"/>
    <w:rsid w:val="00BE04F7"/>
    <w:rsid w:val="00BE46F4"/>
    <w:rsid w:val="00BF0D32"/>
    <w:rsid w:val="00BF54C6"/>
    <w:rsid w:val="00BF6988"/>
    <w:rsid w:val="00BF76DE"/>
    <w:rsid w:val="00C00840"/>
    <w:rsid w:val="00C00F8E"/>
    <w:rsid w:val="00C03E5E"/>
    <w:rsid w:val="00C050EC"/>
    <w:rsid w:val="00C06751"/>
    <w:rsid w:val="00C0697C"/>
    <w:rsid w:val="00C06A0F"/>
    <w:rsid w:val="00C07E49"/>
    <w:rsid w:val="00C10271"/>
    <w:rsid w:val="00C10D2E"/>
    <w:rsid w:val="00C11590"/>
    <w:rsid w:val="00C14037"/>
    <w:rsid w:val="00C219B0"/>
    <w:rsid w:val="00C22EDF"/>
    <w:rsid w:val="00C23BB2"/>
    <w:rsid w:val="00C26166"/>
    <w:rsid w:val="00C3071D"/>
    <w:rsid w:val="00C30BE4"/>
    <w:rsid w:val="00C318A8"/>
    <w:rsid w:val="00C3615F"/>
    <w:rsid w:val="00C378AA"/>
    <w:rsid w:val="00C42971"/>
    <w:rsid w:val="00C462E6"/>
    <w:rsid w:val="00C54E9B"/>
    <w:rsid w:val="00C6234E"/>
    <w:rsid w:val="00C6566B"/>
    <w:rsid w:val="00C66A10"/>
    <w:rsid w:val="00C7491E"/>
    <w:rsid w:val="00C779AB"/>
    <w:rsid w:val="00C802C5"/>
    <w:rsid w:val="00C80D3A"/>
    <w:rsid w:val="00C81350"/>
    <w:rsid w:val="00C83643"/>
    <w:rsid w:val="00C919CB"/>
    <w:rsid w:val="00C927DF"/>
    <w:rsid w:val="00C92DE3"/>
    <w:rsid w:val="00C93015"/>
    <w:rsid w:val="00C93762"/>
    <w:rsid w:val="00C93FAE"/>
    <w:rsid w:val="00C9721F"/>
    <w:rsid w:val="00CA32AA"/>
    <w:rsid w:val="00CA3D38"/>
    <w:rsid w:val="00CA402B"/>
    <w:rsid w:val="00CA4137"/>
    <w:rsid w:val="00CA41A9"/>
    <w:rsid w:val="00CA52DF"/>
    <w:rsid w:val="00CA5C21"/>
    <w:rsid w:val="00CB1FB8"/>
    <w:rsid w:val="00CB617F"/>
    <w:rsid w:val="00CB6432"/>
    <w:rsid w:val="00CC23B9"/>
    <w:rsid w:val="00CC6970"/>
    <w:rsid w:val="00CC707D"/>
    <w:rsid w:val="00CD0143"/>
    <w:rsid w:val="00CD1641"/>
    <w:rsid w:val="00CD1B35"/>
    <w:rsid w:val="00CD409C"/>
    <w:rsid w:val="00CD6D6C"/>
    <w:rsid w:val="00CE1F9B"/>
    <w:rsid w:val="00CE267E"/>
    <w:rsid w:val="00CE2D54"/>
    <w:rsid w:val="00CE6985"/>
    <w:rsid w:val="00CE7013"/>
    <w:rsid w:val="00CF07F0"/>
    <w:rsid w:val="00CF0A3F"/>
    <w:rsid w:val="00CF2482"/>
    <w:rsid w:val="00CF268A"/>
    <w:rsid w:val="00CF6F52"/>
    <w:rsid w:val="00CF7DE7"/>
    <w:rsid w:val="00D012C7"/>
    <w:rsid w:val="00D01E4D"/>
    <w:rsid w:val="00D02BE8"/>
    <w:rsid w:val="00D04272"/>
    <w:rsid w:val="00D06031"/>
    <w:rsid w:val="00D06A44"/>
    <w:rsid w:val="00D06A6F"/>
    <w:rsid w:val="00D1144A"/>
    <w:rsid w:val="00D12F18"/>
    <w:rsid w:val="00D13435"/>
    <w:rsid w:val="00D14781"/>
    <w:rsid w:val="00D14A2A"/>
    <w:rsid w:val="00D261AE"/>
    <w:rsid w:val="00D26377"/>
    <w:rsid w:val="00D31137"/>
    <w:rsid w:val="00D36207"/>
    <w:rsid w:val="00D3635A"/>
    <w:rsid w:val="00D36454"/>
    <w:rsid w:val="00D37A22"/>
    <w:rsid w:val="00D4316F"/>
    <w:rsid w:val="00D4468E"/>
    <w:rsid w:val="00D5049E"/>
    <w:rsid w:val="00D52868"/>
    <w:rsid w:val="00D53964"/>
    <w:rsid w:val="00D54425"/>
    <w:rsid w:val="00D55050"/>
    <w:rsid w:val="00D56697"/>
    <w:rsid w:val="00D569F7"/>
    <w:rsid w:val="00D5739E"/>
    <w:rsid w:val="00D6092D"/>
    <w:rsid w:val="00D64189"/>
    <w:rsid w:val="00D642E7"/>
    <w:rsid w:val="00D65576"/>
    <w:rsid w:val="00D67132"/>
    <w:rsid w:val="00D67441"/>
    <w:rsid w:val="00D70C22"/>
    <w:rsid w:val="00D7174A"/>
    <w:rsid w:val="00D7283D"/>
    <w:rsid w:val="00D72F08"/>
    <w:rsid w:val="00D77BD8"/>
    <w:rsid w:val="00D833FC"/>
    <w:rsid w:val="00D83F2D"/>
    <w:rsid w:val="00D85FB2"/>
    <w:rsid w:val="00D901A4"/>
    <w:rsid w:val="00D90874"/>
    <w:rsid w:val="00D918A5"/>
    <w:rsid w:val="00D91D73"/>
    <w:rsid w:val="00D924B4"/>
    <w:rsid w:val="00D9436A"/>
    <w:rsid w:val="00D9712B"/>
    <w:rsid w:val="00DA3859"/>
    <w:rsid w:val="00DA4D50"/>
    <w:rsid w:val="00DB0AD1"/>
    <w:rsid w:val="00DB3A7A"/>
    <w:rsid w:val="00DB4A31"/>
    <w:rsid w:val="00DB58C5"/>
    <w:rsid w:val="00DB5A73"/>
    <w:rsid w:val="00DB618C"/>
    <w:rsid w:val="00DB6F42"/>
    <w:rsid w:val="00DB7FE4"/>
    <w:rsid w:val="00DC171C"/>
    <w:rsid w:val="00DC218E"/>
    <w:rsid w:val="00DC73A8"/>
    <w:rsid w:val="00DC7589"/>
    <w:rsid w:val="00DD2572"/>
    <w:rsid w:val="00DD3D97"/>
    <w:rsid w:val="00DD631D"/>
    <w:rsid w:val="00DD7192"/>
    <w:rsid w:val="00DD75A5"/>
    <w:rsid w:val="00DE09C1"/>
    <w:rsid w:val="00DE2181"/>
    <w:rsid w:val="00DE4342"/>
    <w:rsid w:val="00DE5C2E"/>
    <w:rsid w:val="00DF0339"/>
    <w:rsid w:val="00DF06CB"/>
    <w:rsid w:val="00DF172E"/>
    <w:rsid w:val="00DF30FB"/>
    <w:rsid w:val="00DF41C1"/>
    <w:rsid w:val="00DF7078"/>
    <w:rsid w:val="00E025D1"/>
    <w:rsid w:val="00E02635"/>
    <w:rsid w:val="00E05E7E"/>
    <w:rsid w:val="00E13DF4"/>
    <w:rsid w:val="00E165E5"/>
    <w:rsid w:val="00E16D6F"/>
    <w:rsid w:val="00E176A8"/>
    <w:rsid w:val="00E21186"/>
    <w:rsid w:val="00E25F8A"/>
    <w:rsid w:val="00E3103F"/>
    <w:rsid w:val="00E3183A"/>
    <w:rsid w:val="00E34FF1"/>
    <w:rsid w:val="00E41084"/>
    <w:rsid w:val="00E434C7"/>
    <w:rsid w:val="00E4526A"/>
    <w:rsid w:val="00E45AFC"/>
    <w:rsid w:val="00E52BC5"/>
    <w:rsid w:val="00E55287"/>
    <w:rsid w:val="00E57417"/>
    <w:rsid w:val="00E5791E"/>
    <w:rsid w:val="00E61709"/>
    <w:rsid w:val="00E65792"/>
    <w:rsid w:val="00E67522"/>
    <w:rsid w:val="00E67C81"/>
    <w:rsid w:val="00E70B62"/>
    <w:rsid w:val="00E71138"/>
    <w:rsid w:val="00E75473"/>
    <w:rsid w:val="00E76784"/>
    <w:rsid w:val="00E810A0"/>
    <w:rsid w:val="00E82B1A"/>
    <w:rsid w:val="00E90F0B"/>
    <w:rsid w:val="00E9379E"/>
    <w:rsid w:val="00E96CB5"/>
    <w:rsid w:val="00EA4601"/>
    <w:rsid w:val="00EA5FA5"/>
    <w:rsid w:val="00EA742D"/>
    <w:rsid w:val="00EA7642"/>
    <w:rsid w:val="00EB02D5"/>
    <w:rsid w:val="00EB1B7C"/>
    <w:rsid w:val="00EB54B5"/>
    <w:rsid w:val="00EB5B75"/>
    <w:rsid w:val="00EB60BB"/>
    <w:rsid w:val="00EC0B2C"/>
    <w:rsid w:val="00EC1114"/>
    <w:rsid w:val="00EC1E78"/>
    <w:rsid w:val="00EC33BA"/>
    <w:rsid w:val="00EC406F"/>
    <w:rsid w:val="00ED0094"/>
    <w:rsid w:val="00ED0AB6"/>
    <w:rsid w:val="00ED1341"/>
    <w:rsid w:val="00ED27E5"/>
    <w:rsid w:val="00ED39C1"/>
    <w:rsid w:val="00ED51FA"/>
    <w:rsid w:val="00ED5807"/>
    <w:rsid w:val="00ED64EA"/>
    <w:rsid w:val="00EE1B91"/>
    <w:rsid w:val="00EE3198"/>
    <w:rsid w:val="00EE3393"/>
    <w:rsid w:val="00EE3E97"/>
    <w:rsid w:val="00EE40EF"/>
    <w:rsid w:val="00EE5D2D"/>
    <w:rsid w:val="00EE5FC4"/>
    <w:rsid w:val="00EE5FD6"/>
    <w:rsid w:val="00EF27B5"/>
    <w:rsid w:val="00EF4A31"/>
    <w:rsid w:val="00EF57E1"/>
    <w:rsid w:val="00EF619C"/>
    <w:rsid w:val="00EF77B4"/>
    <w:rsid w:val="00F012F1"/>
    <w:rsid w:val="00F01F61"/>
    <w:rsid w:val="00F05363"/>
    <w:rsid w:val="00F10721"/>
    <w:rsid w:val="00F13442"/>
    <w:rsid w:val="00F160CE"/>
    <w:rsid w:val="00F207C4"/>
    <w:rsid w:val="00F24696"/>
    <w:rsid w:val="00F248DF"/>
    <w:rsid w:val="00F24C23"/>
    <w:rsid w:val="00F25530"/>
    <w:rsid w:val="00F26039"/>
    <w:rsid w:val="00F30219"/>
    <w:rsid w:val="00F326F1"/>
    <w:rsid w:val="00F3454F"/>
    <w:rsid w:val="00F40D22"/>
    <w:rsid w:val="00F4262A"/>
    <w:rsid w:val="00F439DD"/>
    <w:rsid w:val="00F43C89"/>
    <w:rsid w:val="00F43F12"/>
    <w:rsid w:val="00F4518A"/>
    <w:rsid w:val="00F45E92"/>
    <w:rsid w:val="00F46938"/>
    <w:rsid w:val="00F50D01"/>
    <w:rsid w:val="00F6516F"/>
    <w:rsid w:val="00F66B18"/>
    <w:rsid w:val="00F670EE"/>
    <w:rsid w:val="00F7054E"/>
    <w:rsid w:val="00F70D2D"/>
    <w:rsid w:val="00F70F4C"/>
    <w:rsid w:val="00F7351D"/>
    <w:rsid w:val="00F73813"/>
    <w:rsid w:val="00F75548"/>
    <w:rsid w:val="00F75B9A"/>
    <w:rsid w:val="00F75D83"/>
    <w:rsid w:val="00F76E46"/>
    <w:rsid w:val="00F779E8"/>
    <w:rsid w:val="00F80229"/>
    <w:rsid w:val="00F84506"/>
    <w:rsid w:val="00F8571F"/>
    <w:rsid w:val="00F90596"/>
    <w:rsid w:val="00F92876"/>
    <w:rsid w:val="00F95AED"/>
    <w:rsid w:val="00F979B9"/>
    <w:rsid w:val="00FA40D7"/>
    <w:rsid w:val="00FA4257"/>
    <w:rsid w:val="00FA56F6"/>
    <w:rsid w:val="00FB1746"/>
    <w:rsid w:val="00FB29C7"/>
    <w:rsid w:val="00FB3115"/>
    <w:rsid w:val="00FB3E17"/>
    <w:rsid w:val="00FB4BEE"/>
    <w:rsid w:val="00FB6A22"/>
    <w:rsid w:val="00FB77BA"/>
    <w:rsid w:val="00FC0988"/>
    <w:rsid w:val="00FC3F5B"/>
    <w:rsid w:val="00FD0CE4"/>
    <w:rsid w:val="00FD12D9"/>
    <w:rsid w:val="00FD16C5"/>
    <w:rsid w:val="00FD4D5E"/>
    <w:rsid w:val="00FD7846"/>
    <w:rsid w:val="00FE0077"/>
    <w:rsid w:val="00FE1F3B"/>
    <w:rsid w:val="00FE39B2"/>
    <w:rsid w:val="00FF0A68"/>
    <w:rsid w:val="00FF45BD"/>
    <w:rsid w:val="00FF47D2"/>
    <w:rsid w:val="00FF5FAC"/>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23C"/>
  <w15:docId w15:val="{D8434373-9BEF-46B9-A5F9-BCC44EE6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90B59"/>
    <w:pPr>
      <w:keepNext/>
      <w:keepLines/>
      <w:spacing w:after="0" w:line="480" w:lineRule="auto"/>
      <w:contextualSpacing/>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90B59"/>
    <w:pPr>
      <w:keepNext/>
      <w:keepLines/>
      <w:spacing w:before="40" w:after="0" w:line="480" w:lineRule="auto"/>
      <w:contextualSpacing/>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790B59"/>
    <w:pPr>
      <w:keepNext/>
      <w:keepLines/>
      <w:spacing w:after="0" w:line="480" w:lineRule="auto"/>
      <w:ind w:left="720"/>
      <w:contextualSpacing/>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rsid w:val="00790B59"/>
    <w:pPr>
      <w:keepNext/>
      <w:keepLines/>
      <w:spacing w:before="40" w:after="0" w:line="480" w:lineRule="auto"/>
      <w:ind w:firstLine="720"/>
      <w:contextualSpacing/>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qFormat/>
    <w:rsid w:val="00790B59"/>
    <w:pPr>
      <w:keepNext/>
      <w:keepLines/>
      <w:spacing w:after="0" w:line="480" w:lineRule="auto"/>
      <w:ind w:firstLine="720"/>
      <w:contextualSpacing/>
      <w:outlineLvl w:val="4"/>
    </w:pPr>
    <w:rPr>
      <w:rFonts w:ascii="Times New Roman" w:eastAsiaTheme="majorEastAsia" w:hAnsi="Times New Roman"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29F"/>
    <w:pPr>
      <w:spacing w:after="0" w:line="240" w:lineRule="auto"/>
      <w:contextualSpacing/>
    </w:pPr>
    <w:rPr>
      <w:rFonts w:ascii="Times New Roman" w:hAnsi="Times New Roman"/>
      <w:sz w:val="24"/>
    </w:rPr>
  </w:style>
  <w:style w:type="character" w:customStyle="1" w:styleId="Heading2Char">
    <w:name w:val="Heading 2 Char"/>
    <w:basedOn w:val="DefaultParagraphFont"/>
    <w:link w:val="Heading2"/>
    <w:uiPriority w:val="9"/>
    <w:rsid w:val="00790B5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90B59"/>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790B59"/>
    <w:rPr>
      <w:rFonts w:ascii="Times New Roman" w:eastAsiaTheme="majorEastAsia" w:hAnsi="Times New Roman" w:cstheme="majorBidi"/>
      <w:b/>
      <w:sz w:val="24"/>
      <w:szCs w:val="32"/>
    </w:rPr>
  </w:style>
  <w:style w:type="character" w:customStyle="1" w:styleId="Heading4Char">
    <w:name w:val="Heading 4 Char"/>
    <w:basedOn w:val="DefaultParagraphFont"/>
    <w:link w:val="Heading4"/>
    <w:uiPriority w:val="9"/>
    <w:rsid w:val="00790B59"/>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790B59"/>
    <w:rPr>
      <w:rFonts w:ascii="Times New Roman" w:eastAsiaTheme="majorEastAsia" w:hAnsi="Times New Roman" w:cstheme="majorBidi"/>
      <w:i/>
      <w:sz w:val="24"/>
    </w:rPr>
  </w:style>
  <w:style w:type="paragraph" w:styleId="Footer">
    <w:name w:val="footer"/>
    <w:basedOn w:val="Normal"/>
    <w:link w:val="FooterChar"/>
    <w:rsid w:val="003E18DE"/>
    <w:pPr>
      <w:tabs>
        <w:tab w:val="center" w:pos="4320"/>
        <w:tab w:val="right" w:pos="8640"/>
      </w:tabs>
    </w:pPr>
  </w:style>
  <w:style w:type="character" w:customStyle="1" w:styleId="FooterChar">
    <w:name w:val="Footer Char"/>
    <w:basedOn w:val="DefaultParagraphFont"/>
    <w:link w:val="Footer"/>
    <w:rsid w:val="003E18DE"/>
    <w:rPr>
      <w:rFonts w:ascii="Calibri" w:eastAsia="Times New Roman" w:hAnsi="Calibri" w:cs="Times New Roman"/>
    </w:rPr>
  </w:style>
  <w:style w:type="character" w:styleId="PageNumber">
    <w:name w:val="page number"/>
    <w:basedOn w:val="DefaultParagraphFont"/>
    <w:rsid w:val="003E18DE"/>
  </w:style>
  <w:style w:type="paragraph" w:styleId="BalloonText">
    <w:name w:val="Balloon Text"/>
    <w:basedOn w:val="Normal"/>
    <w:link w:val="BalloonTextChar"/>
    <w:uiPriority w:val="99"/>
    <w:semiHidden/>
    <w:unhideWhenUsed/>
    <w:rsid w:val="00345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EB"/>
    <w:rPr>
      <w:rFonts w:ascii="Segoe UI" w:eastAsia="Times New Roman" w:hAnsi="Segoe UI" w:cs="Segoe UI"/>
      <w:sz w:val="18"/>
      <w:szCs w:val="18"/>
    </w:rPr>
  </w:style>
  <w:style w:type="paragraph" w:styleId="ListParagraph">
    <w:name w:val="List Paragraph"/>
    <w:basedOn w:val="Normal"/>
    <w:uiPriority w:val="34"/>
    <w:qFormat/>
    <w:rsid w:val="0053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9439-6F9D-4D3D-8255-508E82C0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McKinnon</dc:creator>
  <cp:keywords/>
  <dc:description/>
  <cp:lastModifiedBy>Connie Presnell</cp:lastModifiedBy>
  <cp:revision>4</cp:revision>
  <cp:lastPrinted>2021-11-29T18:00:00Z</cp:lastPrinted>
  <dcterms:created xsi:type="dcterms:W3CDTF">2021-11-29T17:49:00Z</dcterms:created>
  <dcterms:modified xsi:type="dcterms:W3CDTF">2021-11-29T18:00:00Z</dcterms:modified>
</cp:coreProperties>
</file>